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7924FD">
      <w:pPr>
        <w:jc w:val="both"/>
        <w:outlineLvl w:val="9"/>
        <w:rPr>
          <w:rFonts w:hint="eastAsia" w:ascii="方正小标宋简体" w:hAnsi="方正小标宋简体" w:eastAsia="方正小标宋简体" w:cs="方正小标宋简体"/>
          <w:bCs/>
          <w:sz w:val="28"/>
          <w:szCs w:val="28"/>
          <w:lang w:val="en-US" w:eastAsia="zh-CN"/>
        </w:rPr>
      </w:pPr>
      <w:r>
        <w:rPr>
          <w:rFonts w:hint="eastAsia" w:ascii="方正小标宋简体" w:hAnsi="方正小标宋简体" w:eastAsia="方正小标宋简体" w:cs="方正小标宋简体"/>
          <w:bCs/>
          <w:sz w:val="28"/>
          <w:szCs w:val="28"/>
          <w:lang w:val="en-US" w:eastAsia="zh-CN"/>
        </w:rPr>
        <w:t>附件4：</w:t>
      </w:r>
    </w:p>
    <w:p w14:paraId="39645C94">
      <w:pPr>
        <w:jc w:val="center"/>
        <w:outlineLvl w:val="9"/>
        <w:rPr>
          <w:rFonts w:hint="eastAsia" w:ascii="方正小标宋简体" w:hAnsi="方正小标宋简体" w:eastAsia="方正小标宋简体" w:cs="方正小标宋简体"/>
          <w:bCs/>
          <w:sz w:val="36"/>
          <w:szCs w:val="36"/>
          <w:lang w:val="en-US" w:eastAsia="zh-CN"/>
        </w:rPr>
      </w:pPr>
      <w:r>
        <w:rPr>
          <w:rFonts w:hint="eastAsia" w:ascii="方正小标宋简体" w:hAnsi="方正小标宋简体" w:eastAsia="方正小标宋简体" w:cs="方正小标宋简体"/>
          <w:bCs/>
          <w:sz w:val="36"/>
          <w:szCs w:val="36"/>
        </w:rPr>
        <w:t>北京师范大学珠海</w:t>
      </w:r>
      <w:r>
        <w:rPr>
          <w:rFonts w:hint="eastAsia" w:ascii="方正小标宋简体" w:hAnsi="方正小标宋简体" w:eastAsia="方正小标宋简体" w:cs="方正小标宋简体"/>
          <w:bCs/>
          <w:sz w:val="36"/>
          <w:szCs w:val="36"/>
          <w:lang w:val="en-US" w:eastAsia="zh-CN"/>
        </w:rPr>
        <w:t>校区</w:t>
      </w:r>
      <w:r>
        <w:rPr>
          <w:rFonts w:hint="eastAsia" w:ascii="方正小标宋简体" w:hAnsi="方正小标宋简体" w:eastAsia="方正小标宋简体" w:cs="方正小标宋简体"/>
          <w:bCs/>
          <w:sz w:val="36"/>
          <w:szCs w:val="36"/>
        </w:rPr>
        <w:t>青</w:t>
      </w:r>
      <w:r>
        <w:rPr>
          <w:rFonts w:hint="eastAsia" w:ascii="方正小标宋简体" w:hAnsi="方正小标宋简体" w:eastAsia="方正小标宋简体" w:cs="方正小标宋简体"/>
          <w:bCs/>
          <w:sz w:val="36"/>
          <w:szCs w:val="36"/>
          <w:lang w:val="en-US" w:eastAsia="zh-CN"/>
        </w:rPr>
        <w:t>年马克思主义者培养工程</w:t>
      </w:r>
    </w:p>
    <w:p w14:paraId="15ECD74C">
      <w:pPr>
        <w:jc w:val="center"/>
        <w:outlineLvl w:val="9"/>
        <w:rPr>
          <w:rFonts w:hint="eastAsia" w:ascii="方正小标宋简体" w:hAnsi="方正小标宋简体" w:eastAsia="方正小标宋简体" w:cs="方正小标宋简体"/>
          <w:bCs/>
          <w:sz w:val="36"/>
          <w:szCs w:val="36"/>
          <w:lang w:eastAsia="zh-CN"/>
        </w:rPr>
      </w:pPr>
      <w:r>
        <w:rPr>
          <w:rFonts w:hint="eastAsia" w:ascii="方正小标宋简体" w:hAnsi="方正小标宋简体" w:eastAsia="方正小标宋简体" w:cs="方正小标宋简体"/>
          <w:bCs/>
          <w:sz w:val="36"/>
          <w:szCs w:val="36"/>
          <w:lang w:val="en-US" w:eastAsia="zh-CN"/>
        </w:rPr>
        <w:t>第二期</w:t>
      </w:r>
      <w:r>
        <w:rPr>
          <w:rFonts w:hint="eastAsia" w:ascii="方正小标宋简体" w:hAnsi="方正小标宋简体" w:eastAsia="方正小标宋简体" w:cs="方正小标宋简体"/>
          <w:bCs/>
          <w:sz w:val="36"/>
          <w:szCs w:val="36"/>
        </w:rPr>
        <w:t>培训</w:t>
      </w:r>
      <w:r>
        <w:rPr>
          <w:rFonts w:hint="eastAsia" w:ascii="方正小标宋简体" w:hAnsi="方正小标宋简体" w:eastAsia="方正小标宋简体" w:cs="方正小标宋简体"/>
          <w:bCs/>
          <w:sz w:val="36"/>
          <w:szCs w:val="36"/>
          <w:lang w:val="en-US" w:eastAsia="zh-CN"/>
        </w:rPr>
        <w:t>班培养</w:t>
      </w:r>
      <w:r>
        <w:rPr>
          <w:rFonts w:hint="eastAsia" w:ascii="方正小标宋简体" w:hAnsi="方正小标宋简体" w:eastAsia="方正小标宋简体" w:cs="方正小标宋简体"/>
          <w:bCs/>
          <w:sz w:val="36"/>
          <w:szCs w:val="36"/>
        </w:rPr>
        <w:t>方案</w:t>
      </w:r>
    </w:p>
    <w:p w14:paraId="78740E9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p>
    <w:p w14:paraId="63433F2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深入学习贯彻习近平新时代中国特色社会主义思想和党的十九大以及十九届二中、三中、四中、五中、六中全会精神，认真贯彻落实习近平总书记关于青年工作的重要思想，落实《中长期青年发展规划（2016-2025年）》，着力为党培养和输送青年政治骨干，根据《“青年马克思主义者培养工程”实施纲要》《关于在高校实施共青团“第二课堂成绩单”制度的意见》《关于深入实施青年马克思主义者培养工程的意见》《广东省实施青年马克思主义者培养工程方案》等文件要求，结合学校实际，制定北京师范大学珠海校区青年马克思主义者培养工程（以下简称“青马工程”）第二期培训班培养方案。具体内容如下。</w:t>
      </w:r>
    </w:p>
    <w:p w14:paraId="60476068">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培养目标</w:t>
      </w:r>
    </w:p>
    <w:p w14:paraId="13A0657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全面贯彻党的教育方针，落实立德树人根本任务，用马克思主义中国化的最新理论成果武装青年学生，努力锻造一批有忠诚的政治品格、浓厚的家国情怀、扎实的理论功底、突出的能力素质，忠恕任事、人品服众的新时代青年马克思主义者。通过实施“青马工程”，切实增强学校共青团组织在青年学生中的凝聚力，打造一支适应新时代团学组织改革发展要求的团学骨干队伍，进一步彰显团学组织在学校“大思政”格局中的组织优势，影响和带动更多青年学生团结凝聚在党的周围，努力成长为具有坚定的马克思主义信仰、德才兼备、全面发展的社会主义合格建设者和可靠接班人。</w:t>
      </w:r>
    </w:p>
    <w:p w14:paraId="46B0A37A">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培养对象</w:t>
      </w:r>
    </w:p>
    <w:p w14:paraId="68EEB712">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（一）学员来源</w:t>
      </w:r>
    </w:p>
    <w:p w14:paraId="0F3B06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“青马工程”学员主要来源于各书院团委、各研究生班级团支部、各学生团体中的团学骨干，以及在理论学习、学术科技、志愿服务、创新创业、文娱体育等方面表现优异或有突出特长的在籍在校2021</w:t>
      </w:r>
      <w:r>
        <w:rPr>
          <w:rFonts w:hint="eastAsia" w:ascii="仿宋" w:hAnsi="仿宋" w:eastAsia="仿宋" w:cs="仿宋"/>
          <w:sz w:val="32"/>
          <w:szCs w:val="32"/>
          <w:lang w:val="en-US" w:eastAsia="zh-CN"/>
        </w:rPr>
        <w:t>级</w:t>
      </w:r>
      <w:r>
        <w:rPr>
          <w:rFonts w:hint="eastAsia" w:ascii="仿宋" w:hAnsi="仿宋" w:eastAsia="仿宋" w:cs="仿宋"/>
          <w:sz w:val="32"/>
          <w:szCs w:val="32"/>
        </w:rPr>
        <w:t>本科生或研究生</w:t>
      </w:r>
      <w:r>
        <w:rPr>
          <w:rFonts w:hint="eastAsia" w:ascii="仿宋" w:hAnsi="仿宋" w:eastAsia="仿宋" w:cs="仿宋"/>
          <w:b w:val="0"/>
          <w:bCs w:val="0"/>
          <w:sz w:val="32"/>
          <w:szCs w:val="32"/>
          <w:lang w:val="en-US" w:eastAsia="zh-CN"/>
        </w:rPr>
        <w:t>。</w:t>
      </w:r>
    </w:p>
    <w:p w14:paraId="11A9C9ED">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（二）基本条件</w:t>
      </w:r>
    </w:p>
    <w:p w14:paraId="2D8E944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1.拥护党的领导，政治立场坚定，具有较强的历史使命感和社会责任感，积极宣传党的路线、方针、政策；</w:t>
      </w:r>
    </w:p>
    <w:p w14:paraId="7FC5CEE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2.政治面貌为中共党员（含预备党员）或共青团员；</w:t>
      </w:r>
    </w:p>
    <w:p w14:paraId="0FDDD02A">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3.学习态度端正，成绩优良，上一学期的综合成绩排名在本年级本专业的前40%；</w:t>
      </w:r>
    </w:p>
    <w:p w14:paraId="66FD1D99">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4.有参与“青马工程”的强烈意愿，能够保证全程参与课程学习及社会实践活动。</w:t>
      </w:r>
    </w:p>
    <w:p w14:paraId="0FA96333">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（三）选拔方式</w:t>
      </w:r>
    </w:p>
    <w:p w14:paraId="2E5A2DF8">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“青马工程”学员通过组织推荐的方式报名，经过复核、公示等程序后录取，第二期培训班拟录取学员110人。</w:t>
      </w:r>
    </w:p>
    <w:p w14:paraId="38E42503">
      <w:pPr>
        <w:keepNext w:val="0"/>
        <w:keepLines w:val="0"/>
        <w:pageBreakBefore w:val="0"/>
        <w:widowControl w:val="0"/>
        <w:numPr>
          <w:ilvl w:val="0"/>
          <w:numId w:val="2"/>
        </w:numPr>
        <w:kinsoku/>
        <w:wordWrap/>
        <w:overflowPunct/>
        <w:topLinePunct w:val="0"/>
        <w:autoSpaceDE/>
        <w:autoSpaceDN/>
        <w:bidi w:val="0"/>
        <w:adjustRightInd/>
        <w:snapToGrid/>
        <w:ind w:firstLine="64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名额分配</w:t>
      </w:r>
    </w:p>
    <w:p w14:paraId="5056D91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1.各书院团委、研究生管理服务中心推荐名额为55人；</w:t>
      </w:r>
    </w:p>
    <w:p w14:paraId="63A0E44F">
      <w:pPr>
        <w:keepNext w:val="0"/>
        <w:keepLines w:val="0"/>
        <w:pageBreakBefore w:val="0"/>
        <w:widowControl w:val="0"/>
        <w:numPr>
          <w:ilvl w:val="0"/>
          <w:numId w:val="0"/>
        </w:numPr>
        <w:kinsoku/>
        <w:wordWrap/>
        <w:overflowPunct/>
        <w:topLinePunct w:val="0"/>
        <w:autoSpaceDE/>
        <w:autoSpaceDN/>
        <w:bidi w:val="0"/>
        <w:adjustRightInd/>
        <w:snapToGrid/>
        <w:ind w:firstLine="64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color w:val="auto"/>
          <w:sz w:val="32"/>
          <w:szCs w:val="32"/>
          <w:lang w:val="en-US" w:eastAsia="zh-CN"/>
        </w:rPr>
        <w:t>2.校团委各部门、各中心、各组织推荐名额为55人。</w:t>
      </w:r>
    </w:p>
    <w:p w14:paraId="6386A07A">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培养内容</w:t>
      </w:r>
    </w:p>
    <w:p w14:paraId="453DE74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（一）深化理论学习</w:t>
      </w:r>
    </w:p>
    <w:p w14:paraId="570E445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引导学员读原著、学原文、悟原理，深读《习近平谈治国理政》等马克思主义经典著作，及时学习习近平总书记重要讲话</w:t>
      </w:r>
      <w:bookmarkStart w:id="0" w:name="_GoBack"/>
      <w:bookmarkEnd w:id="0"/>
      <w:r>
        <w:rPr>
          <w:rFonts w:hint="eastAsia" w:ascii="仿宋" w:hAnsi="仿宋" w:eastAsia="仿宋" w:cs="仿宋"/>
          <w:b w:val="0"/>
          <w:bCs w:val="0"/>
          <w:sz w:val="32"/>
          <w:szCs w:val="32"/>
          <w:lang w:val="en-US" w:eastAsia="zh-CN"/>
        </w:rPr>
        <w:t>精神。组织学员参加“青年大学习”等，理解党百年奋斗的光辉历程，明白中国共产党的领导、中国特色社会主义道路是历史的选择、人民的选择。从党的非凡历程中感悟马克思主义的真理力量和实践力量，坚定对马克思主义的信仰，增强对社会主义、共产主义的信念，对实现民族伟大复兴的信心，坚持爱党、爱国、爱社会主义高度统一。</w:t>
      </w:r>
    </w:p>
    <w:p w14:paraId="6141498C">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邀请党政领导、专家学者就党的创新理论、重大政策以及社会热点等进行专题辅导。通过沙龙、论坛等形式，研讨经济社会发展的重要问题。原则上每位学员的理论学习总学时不少于80学时。</w:t>
      </w:r>
    </w:p>
    <w:p w14:paraId="3C2258F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推荐书目详见附件。</w:t>
      </w:r>
    </w:p>
    <w:p w14:paraId="1C3D48B4">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（二）开展红色教育</w:t>
      </w:r>
    </w:p>
    <w:p w14:paraId="6D49B10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引导学员积极弘扬民族精神和时代精神，不断增强对革命传统精神的理解，实现爱国主义精神的升华。通过主题团日等形式，组织学员赴革命传统教育基地、爱国主义教育基地、革命遗址等实地学习，参加祭奠革命先烈、重温入团誓词等仪式教育。组织学员寻访历史见证人，观看优秀典型事迹的影像资料、专题展览，邀请先进典型作事迹报告等。</w:t>
      </w:r>
    </w:p>
    <w:p w14:paraId="606ABCF9">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（三）参与社会实践</w:t>
      </w:r>
    </w:p>
    <w:p w14:paraId="6E44BE98">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楷体" w:hAnsi="楷体" w:eastAsia="楷体" w:cs="楷体"/>
          <w:b/>
          <w:bCs/>
          <w:sz w:val="32"/>
          <w:szCs w:val="32"/>
          <w:lang w:val="en-US" w:eastAsia="zh-CN"/>
        </w:rPr>
      </w:pPr>
      <w:r>
        <w:rPr>
          <w:rFonts w:hint="eastAsia" w:ascii="仿宋" w:hAnsi="仿宋" w:eastAsia="仿宋" w:cs="仿宋"/>
          <w:b w:val="0"/>
          <w:bCs w:val="0"/>
          <w:sz w:val="32"/>
          <w:szCs w:val="32"/>
          <w:lang w:val="en-US" w:eastAsia="zh-CN"/>
        </w:rPr>
        <w:t xml:space="preserve">    引导学员加强社会观察，在基层一线、困难艰苦地方磨砺意志、锻炼品格、增长才干，不断增进与人民群众的感情。组织学员参加寒暑期社会实践，通过专题调研等方式更加全面、深入地了解社会。组织学员参加劳动教育，用实际行动让校园及周边环境变得更加美丽。组织学员参加“我为大家做件事”主题实践活动，通过扶贫帮困、敬老助残、支教助学、青少年服务、公共文明、环境保护、文明实践等志愿服务活动，增强学员的社会责任感。原则上每位学员应完成不少于20小时的志愿服务时长。</w:t>
      </w:r>
    </w:p>
    <w:p w14:paraId="1B3858D8">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培养时间</w:t>
      </w:r>
    </w:p>
    <w:p w14:paraId="0FC47685">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“青马工程”学员的培养周期为一年，第二期培训班学员从2022年5月至2023年4月。</w:t>
      </w:r>
    </w:p>
    <w:p w14:paraId="1F17262D">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课程体系</w:t>
      </w:r>
    </w:p>
    <w:tbl>
      <w:tblPr>
        <w:tblStyle w:val="5"/>
        <w:tblW w:w="0" w:type="auto"/>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00"/>
        <w:gridCol w:w="1593"/>
        <w:gridCol w:w="1705"/>
        <w:gridCol w:w="1705"/>
      </w:tblGrid>
      <w:tr w14:paraId="22504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tcPr>
          <w:p w14:paraId="56A1542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课程类型</w:t>
            </w:r>
          </w:p>
        </w:tc>
        <w:tc>
          <w:tcPr>
            <w:tcW w:w="2100" w:type="dxa"/>
          </w:tcPr>
          <w:p w14:paraId="75029D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课程主题</w:t>
            </w:r>
          </w:p>
        </w:tc>
        <w:tc>
          <w:tcPr>
            <w:tcW w:w="1593" w:type="dxa"/>
          </w:tcPr>
          <w:p w14:paraId="3B9BA8F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培养形式</w:t>
            </w:r>
          </w:p>
        </w:tc>
        <w:tc>
          <w:tcPr>
            <w:tcW w:w="1705" w:type="dxa"/>
          </w:tcPr>
          <w:p w14:paraId="7A7032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课程性质</w:t>
            </w:r>
          </w:p>
        </w:tc>
        <w:tc>
          <w:tcPr>
            <w:tcW w:w="1705" w:type="dxa"/>
          </w:tcPr>
          <w:p w14:paraId="52310E6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sz w:val="21"/>
                <w:szCs w:val="21"/>
                <w:vertAlign w:val="baseline"/>
                <w:lang w:val="en-US" w:eastAsia="zh-CN"/>
              </w:rPr>
            </w:pPr>
            <w:r>
              <w:rPr>
                <w:rFonts w:hint="eastAsia" w:ascii="仿宋" w:hAnsi="仿宋" w:eastAsia="仿宋" w:cs="仿宋"/>
                <w:b/>
                <w:bCs/>
                <w:sz w:val="21"/>
                <w:szCs w:val="21"/>
                <w:vertAlign w:val="baseline"/>
                <w:lang w:val="en-US" w:eastAsia="zh-CN"/>
              </w:rPr>
              <w:t>学时</w:t>
            </w:r>
          </w:p>
        </w:tc>
      </w:tr>
      <w:tr w14:paraId="6C735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197D3FA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理论学习</w:t>
            </w:r>
          </w:p>
        </w:tc>
        <w:tc>
          <w:tcPr>
            <w:tcW w:w="2100" w:type="dxa"/>
            <w:vMerge w:val="restart"/>
            <w:vAlign w:val="center"/>
          </w:tcPr>
          <w:p w14:paraId="0111EA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马克思主义理论与实践</w:t>
            </w:r>
          </w:p>
        </w:tc>
        <w:tc>
          <w:tcPr>
            <w:tcW w:w="1593" w:type="dxa"/>
            <w:vAlign w:val="center"/>
          </w:tcPr>
          <w:p w14:paraId="6667F68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14:paraId="74AEA0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14:paraId="6F991C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14:paraId="3B5D8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3D785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14:paraId="5264692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14:paraId="4C4EEA8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14:paraId="299AB1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14:paraId="7FDCC67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14:paraId="570C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B8BBE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14:paraId="105664D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习近平新时代中国特色社会主义思想</w:t>
            </w:r>
          </w:p>
        </w:tc>
        <w:tc>
          <w:tcPr>
            <w:tcW w:w="1593" w:type="dxa"/>
            <w:vAlign w:val="center"/>
          </w:tcPr>
          <w:p w14:paraId="77B8F87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14:paraId="749A76C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14:paraId="4668CA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14:paraId="1BC3C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47E0B4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14:paraId="6E11E05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14:paraId="5CD672BC">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14:paraId="65A279BE">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14:paraId="4DEA16B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14:paraId="43A0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221894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Align w:val="center"/>
          </w:tcPr>
          <w:p w14:paraId="175FC85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中共党史专题讲座</w:t>
            </w:r>
          </w:p>
        </w:tc>
        <w:tc>
          <w:tcPr>
            <w:tcW w:w="1593" w:type="dxa"/>
            <w:vAlign w:val="center"/>
          </w:tcPr>
          <w:p w14:paraId="7C6644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14:paraId="394C06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613721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w:t>
            </w:r>
          </w:p>
        </w:tc>
      </w:tr>
      <w:tr w14:paraId="162A1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1A58EE1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14:paraId="3A2C12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中华优秀传统文化</w:t>
            </w:r>
          </w:p>
        </w:tc>
        <w:tc>
          <w:tcPr>
            <w:tcW w:w="1593" w:type="dxa"/>
            <w:vAlign w:val="center"/>
          </w:tcPr>
          <w:p w14:paraId="4FA56A9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14:paraId="0BE9E2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Merge w:val="restart"/>
            <w:vAlign w:val="center"/>
          </w:tcPr>
          <w:p w14:paraId="34718EC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7717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2D454F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vAlign w:val="center"/>
          </w:tcPr>
          <w:p w14:paraId="6126696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vAlign w:val="center"/>
          </w:tcPr>
          <w:p w14:paraId="100636EB">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vAlign w:val="center"/>
          </w:tcPr>
          <w:p w14:paraId="0E3011E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vAlign w:val="center"/>
          </w:tcPr>
          <w:p w14:paraId="18AAD46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14:paraId="0770C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721170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restart"/>
            <w:vAlign w:val="center"/>
          </w:tcPr>
          <w:p w14:paraId="152F403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时政热点专题学习</w:t>
            </w:r>
          </w:p>
        </w:tc>
        <w:tc>
          <w:tcPr>
            <w:tcW w:w="1593" w:type="dxa"/>
            <w:vAlign w:val="center"/>
          </w:tcPr>
          <w:p w14:paraId="3ACD4F7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集中授课</w:t>
            </w:r>
          </w:p>
        </w:tc>
        <w:tc>
          <w:tcPr>
            <w:tcW w:w="1705" w:type="dxa"/>
            <w:vMerge w:val="restart"/>
            <w:vAlign w:val="center"/>
          </w:tcPr>
          <w:p w14:paraId="2ECFED3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Merge w:val="restart"/>
            <w:vAlign w:val="center"/>
          </w:tcPr>
          <w:p w14:paraId="45B88BC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16</w:t>
            </w:r>
          </w:p>
        </w:tc>
      </w:tr>
      <w:tr w14:paraId="7D46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BEA57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vMerge w:val="continue"/>
          </w:tcPr>
          <w:p w14:paraId="23590B7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593" w:type="dxa"/>
          </w:tcPr>
          <w:p w14:paraId="41FCFBC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Merge w:val="continue"/>
          </w:tcPr>
          <w:p w14:paraId="1810E8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1705" w:type="dxa"/>
            <w:vMerge w:val="continue"/>
          </w:tcPr>
          <w:p w14:paraId="4B5763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r>
      <w:tr w14:paraId="5BA5E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D2FF3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09F5B73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“青年大学习”线上主题团课</w:t>
            </w:r>
          </w:p>
        </w:tc>
        <w:tc>
          <w:tcPr>
            <w:tcW w:w="1593" w:type="dxa"/>
            <w:vAlign w:val="center"/>
          </w:tcPr>
          <w:p w14:paraId="16C39B3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14:paraId="5F80A78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287733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5C12F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F26009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7E7EE9F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学员沙龙（2场）</w:t>
            </w:r>
          </w:p>
        </w:tc>
        <w:tc>
          <w:tcPr>
            <w:tcW w:w="1593" w:type="dxa"/>
            <w:vAlign w:val="center"/>
          </w:tcPr>
          <w:p w14:paraId="2140FFF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14:paraId="0599335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3B85FFC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14:paraId="2DB6D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0A64A60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148633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青马论坛（2场）</w:t>
            </w:r>
          </w:p>
        </w:tc>
        <w:tc>
          <w:tcPr>
            <w:tcW w:w="1593" w:type="dxa"/>
            <w:vAlign w:val="center"/>
          </w:tcPr>
          <w:p w14:paraId="0644CAE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14:paraId="0F0729B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11C0E66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14:paraId="2E42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195DBF7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红色教育</w:t>
            </w:r>
          </w:p>
        </w:tc>
        <w:tc>
          <w:tcPr>
            <w:tcW w:w="2100" w:type="dxa"/>
          </w:tcPr>
          <w:p w14:paraId="3C36B1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线上红色纪念馆参观学习</w:t>
            </w:r>
          </w:p>
        </w:tc>
        <w:tc>
          <w:tcPr>
            <w:tcW w:w="1593" w:type="dxa"/>
            <w:vAlign w:val="center"/>
          </w:tcPr>
          <w:p w14:paraId="3CB0C07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自主学习</w:t>
            </w:r>
          </w:p>
        </w:tc>
        <w:tc>
          <w:tcPr>
            <w:tcW w:w="1705" w:type="dxa"/>
            <w:vAlign w:val="center"/>
          </w:tcPr>
          <w:p w14:paraId="47032BA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0E1B8E5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w:t>
            </w:r>
          </w:p>
        </w:tc>
      </w:tr>
      <w:tr w14:paraId="14EF5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93A52C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5028B95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赴珠海革命传统教育基地、爱国主义教育基地参观学习</w:t>
            </w:r>
          </w:p>
        </w:tc>
        <w:tc>
          <w:tcPr>
            <w:tcW w:w="1593" w:type="dxa"/>
            <w:vAlign w:val="center"/>
          </w:tcPr>
          <w:p w14:paraId="42AA89B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19AA0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37E3B488">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604D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55DD12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47ECA14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赴全国革命传统教育基地、爱国主义教育基地参观学习</w:t>
            </w:r>
          </w:p>
        </w:tc>
        <w:tc>
          <w:tcPr>
            <w:tcW w:w="1593" w:type="dxa"/>
            <w:vAlign w:val="center"/>
          </w:tcPr>
          <w:p w14:paraId="0293113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选拔参加</w:t>
            </w:r>
          </w:p>
        </w:tc>
        <w:tc>
          <w:tcPr>
            <w:tcW w:w="1705" w:type="dxa"/>
            <w:vAlign w:val="center"/>
          </w:tcPr>
          <w:p w14:paraId="7E90533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5C26399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24</w:t>
            </w:r>
          </w:p>
        </w:tc>
      </w:tr>
      <w:tr w14:paraId="6EBA1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restart"/>
            <w:vAlign w:val="center"/>
          </w:tcPr>
          <w:p w14:paraId="30B4A42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社会实践</w:t>
            </w:r>
          </w:p>
        </w:tc>
        <w:tc>
          <w:tcPr>
            <w:tcW w:w="2100" w:type="dxa"/>
          </w:tcPr>
          <w:p w14:paraId="68A6F4E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参访珠海市的高新技术企业</w:t>
            </w:r>
          </w:p>
        </w:tc>
        <w:tc>
          <w:tcPr>
            <w:tcW w:w="1593" w:type="dxa"/>
            <w:vAlign w:val="center"/>
          </w:tcPr>
          <w:p w14:paraId="2F10840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2E43B5A0">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6A992B4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4719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74711ED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631066B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参访珠海市的美丽乡村</w:t>
            </w:r>
          </w:p>
        </w:tc>
        <w:tc>
          <w:tcPr>
            <w:tcW w:w="1593" w:type="dxa"/>
            <w:vAlign w:val="center"/>
          </w:tcPr>
          <w:p w14:paraId="3DF99231">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1CAB7410">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78020E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457C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405F62A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50256E2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寒暑期社会实践</w:t>
            </w:r>
          </w:p>
        </w:tc>
        <w:tc>
          <w:tcPr>
            <w:tcW w:w="1593" w:type="dxa"/>
            <w:vAlign w:val="center"/>
          </w:tcPr>
          <w:p w14:paraId="4725E6C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55D3E73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5C58A63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40</w:t>
            </w:r>
          </w:p>
        </w:tc>
      </w:tr>
      <w:tr w14:paraId="21BA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642C9FC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7EC49C4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专题调研</w:t>
            </w:r>
          </w:p>
        </w:tc>
        <w:tc>
          <w:tcPr>
            <w:tcW w:w="1593" w:type="dxa"/>
            <w:vAlign w:val="center"/>
          </w:tcPr>
          <w:p w14:paraId="4ADB740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自愿参加</w:t>
            </w:r>
          </w:p>
        </w:tc>
        <w:tc>
          <w:tcPr>
            <w:tcW w:w="1705" w:type="dxa"/>
            <w:vAlign w:val="center"/>
          </w:tcPr>
          <w:p w14:paraId="169DEA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选修</w:t>
            </w:r>
          </w:p>
        </w:tc>
        <w:tc>
          <w:tcPr>
            <w:tcW w:w="1705" w:type="dxa"/>
            <w:vAlign w:val="center"/>
          </w:tcPr>
          <w:p w14:paraId="6358B88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40</w:t>
            </w:r>
          </w:p>
        </w:tc>
      </w:tr>
      <w:tr w14:paraId="5176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37956AB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26CEB3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劳动教育</w:t>
            </w:r>
          </w:p>
        </w:tc>
        <w:tc>
          <w:tcPr>
            <w:tcW w:w="1593" w:type="dxa"/>
            <w:vAlign w:val="center"/>
          </w:tcPr>
          <w:p w14:paraId="69D07D9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469A2D2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56FDBB5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8</w:t>
            </w:r>
          </w:p>
        </w:tc>
      </w:tr>
      <w:tr w14:paraId="230A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dxa"/>
            <w:vMerge w:val="continue"/>
          </w:tcPr>
          <w:p w14:paraId="0E8DDA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p>
        </w:tc>
        <w:tc>
          <w:tcPr>
            <w:tcW w:w="2100" w:type="dxa"/>
          </w:tcPr>
          <w:p w14:paraId="52C840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志愿服务</w:t>
            </w:r>
          </w:p>
        </w:tc>
        <w:tc>
          <w:tcPr>
            <w:tcW w:w="1593" w:type="dxa"/>
            <w:vAlign w:val="center"/>
          </w:tcPr>
          <w:p w14:paraId="19BB585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统一组织</w:t>
            </w:r>
          </w:p>
        </w:tc>
        <w:tc>
          <w:tcPr>
            <w:tcW w:w="1705" w:type="dxa"/>
            <w:vAlign w:val="center"/>
          </w:tcPr>
          <w:p w14:paraId="3B49DE5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必修</w:t>
            </w:r>
          </w:p>
        </w:tc>
        <w:tc>
          <w:tcPr>
            <w:tcW w:w="1705" w:type="dxa"/>
            <w:vAlign w:val="center"/>
          </w:tcPr>
          <w:p w14:paraId="10D151E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1"/>
                <w:szCs w:val="21"/>
                <w:vertAlign w:val="baseline"/>
                <w:lang w:val="en-US" w:eastAsia="zh-CN"/>
              </w:rPr>
            </w:pPr>
            <w:r>
              <w:rPr>
                <w:rFonts w:hint="eastAsia" w:ascii="仿宋" w:hAnsi="仿宋" w:eastAsia="仿宋" w:cs="仿宋"/>
                <w:b w:val="0"/>
                <w:bCs w:val="0"/>
                <w:sz w:val="21"/>
                <w:szCs w:val="21"/>
                <w:vertAlign w:val="baseline"/>
                <w:lang w:val="en-US" w:eastAsia="zh-CN"/>
              </w:rPr>
              <w:t>不少于20小时</w:t>
            </w:r>
          </w:p>
        </w:tc>
      </w:tr>
    </w:tbl>
    <w:p w14:paraId="235B5434">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b w:val="0"/>
          <w:bCs w:val="0"/>
          <w:sz w:val="32"/>
          <w:szCs w:val="32"/>
          <w:lang w:val="en-US" w:eastAsia="zh-CN"/>
        </w:rPr>
      </w:pPr>
    </w:p>
    <w:p w14:paraId="46E5E953">
      <w:pPr>
        <w:keepNext w:val="0"/>
        <w:keepLines w:val="0"/>
        <w:pageBreakBefore w:val="0"/>
        <w:widowControl w:val="0"/>
        <w:numPr>
          <w:ilvl w:val="0"/>
          <w:numId w:val="1"/>
        </w:numPr>
        <w:kinsoku/>
        <w:wordWrap/>
        <w:overflowPunct/>
        <w:topLinePunct w:val="0"/>
        <w:autoSpaceDE/>
        <w:autoSpaceDN/>
        <w:bidi w:val="0"/>
        <w:adjustRightInd/>
        <w:snapToGrid/>
        <w:ind w:firstLine="643" w:firstLineChars="200"/>
        <w:jc w:val="both"/>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管理办法</w:t>
      </w:r>
    </w:p>
    <w:p w14:paraId="1D9BD67B">
      <w:pPr>
        <w:widowControl/>
        <w:spacing w:line="360" w:lineRule="auto"/>
        <w:jc w:val="left"/>
        <w:rPr>
          <w:rFonts w:hint="eastAsia" w:ascii="楷体" w:hAnsi="楷体" w:eastAsia="楷体" w:cs="楷体"/>
          <w:kern w:val="0"/>
          <w:sz w:val="32"/>
          <w:szCs w:val="32"/>
          <w:lang w:val="en-US" w:eastAsia="zh-CN"/>
        </w:rPr>
      </w:pPr>
      <w:r>
        <w:rPr>
          <w:rFonts w:hint="eastAsia" w:ascii="楷体" w:hAnsi="楷体" w:eastAsia="楷体" w:cs="楷体"/>
          <w:kern w:val="0"/>
          <w:sz w:val="32"/>
          <w:szCs w:val="32"/>
          <w:lang w:val="en-US" w:eastAsia="zh-CN"/>
        </w:rPr>
        <w:t xml:space="preserve">  </w:t>
      </w:r>
      <w:r>
        <w:rPr>
          <w:rFonts w:hint="eastAsia" w:ascii="楷体" w:hAnsi="楷体" w:eastAsia="楷体" w:cs="楷体"/>
          <w:b/>
          <w:bCs/>
          <w:kern w:val="0"/>
          <w:sz w:val="32"/>
          <w:szCs w:val="32"/>
          <w:lang w:val="en-US" w:eastAsia="zh-CN"/>
        </w:rPr>
        <w:t xml:space="preserve">  （一）班级管理框架</w:t>
      </w:r>
    </w:p>
    <w:p w14:paraId="542A13C1">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1.班级自我管理：在班主任和班主任助理的指导下，班级实行自我管理，由“青马工程”第二期培训班学员选举产生临时团支部、班委会。</w:t>
      </w:r>
    </w:p>
    <w:p w14:paraId="64E64731">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2.班团一体化运行：临时团支部、班委会实行一体化运行，共有成员5人，包括团支部书记兼班长、团支部副书记兼副班长、组织委员兼学习委员、纪律委员兼生活委员、宣传委员兼文体委员。</w:t>
      </w:r>
    </w:p>
    <w:p w14:paraId="33671858">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（二）班级文化建设</w:t>
      </w:r>
    </w:p>
    <w:p w14:paraId="32531034">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文化建设是班级建设的重要组成部分，包括班级管理制度、学员手册（包括学员资料、考勤、学习记录等内容）、班旗、班服、口号等。</w:t>
      </w:r>
    </w:p>
    <w:p w14:paraId="760E0CA1">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（三）考勤及考核</w:t>
      </w:r>
    </w:p>
    <w:p w14:paraId="2EDC0C83">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1.日常的出勤考核由纪律委员负责登记，每月向班长汇报，班长每月汇总一次班级考勤表，出勤率占总成绩的10%。</w:t>
      </w:r>
    </w:p>
    <w:p w14:paraId="47912CD7">
      <w:pPr>
        <w:widowControl/>
        <w:spacing w:line="360" w:lineRule="auto"/>
        <w:ind w:firstLine="640" w:firstLineChars="200"/>
        <w:jc w:val="left"/>
        <w:rPr>
          <w:rFonts w:hint="default"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2.成绩考核由五部分组成：理论学习占30%，红色教育占20%，社会实践占20%，读书笔记占10%，结业考试占20%。</w:t>
      </w:r>
    </w:p>
    <w:p w14:paraId="7FFA3976">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3.“青马工程”学员必须严格遵守课堂纪律，无故旷课两次，或者迟到早退共计四次者，视为自动退出。</w:t>
      </w:r>
    </w:p>
    <w:p w14:paraId="628231E3">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4.学员修读全部必修课程，成绩合格，且无违纪记录方可结业。若因故未修完必修课程，可以通过修读选修课程补满学时。</w:t>
      </w:r>
    </w:p>
    <w:p w14:paraId="3F081316">
      <w:pPr>
        <w:widowControl/>
        <w:spacing w:line="360" w:lineRule="auto"/>
        <w:ind w:firstLine="643" w:firstLineChars="200"/>
        <w:jc w:val="left"/>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（四）激励措施</w:t>
      </w:r>
    </w:p>
    <w:p w14:paraId="0AC84917">
      <w:pPr>
        <w:widowControl/>
        <w:spacing w:line="360" w:lineRule="auto"/>
        <w:ind w:firstLine="640" w:firstLineChars="200"/>
        <w:jc w:val="left"/>
        <w:rPr>
          <w:rFonts w:hint="eastAsia" w:ascii="仿宋_GB2312" w:hAnsi="宋体" w:eastAsia="仿宋_GB2312"/>
          <w:kern w:val="0"/>
          <w:sz w:val="32"/>
          <w:szCs w:val="32"/>
          <w:lang w:val="en-US" w:eastAsia="zh-CN"/>
        </w:rPr>
      </w:pPr>
      <w:r>
        <w:rPr>
          <w:rFonts w:hint="eastAsia" w:ascii="仿宋_GB2312" w:hAnsi="宋体" w:eastAsia="仿宋_GB2312"/>
          <w:kern w:val="0"/>
          <w:sz w:val="32"/>
          <w:szCs w:val="32"/>
          <w:lang w:val="en-US" w:eastAsia="zh-CN"/>
        </w:rPr>
        <w:t>校团委</w:t>
      </w:r>
      <w:r>
        <w:rPr>
          <w:rFonts w:hint="default" w:ascii="仿宋_GB2312" w:hAnsi="宋体" w:eastAsia="仿宋_GB2312"/>
          <w:kern w:val="0"/>
          <w:sz w:val="32"/>
          <w:szCs w:val="32"/>
          <w:lang w:val="en-US" w:eastAsia="zh-CN"/>
        </w:rPr>
        <w:t>将为每一位结业</w:t>
      </w:r>
      <w:r>
        <w:rPr>
          <w:rFonts w:hint="eastAsia" w:ascii="仿宋_GB2312" w:hAnsi="宋体" w:eastAsia="仿宋_GB2312"/>
          <w:kern w:val="0"/>
          <w:sz w:val="32"/>
          <w:szCs w:val="32"/>
          <w:lang w:val="en-US" w:eastAsia="zh-CN"/>
        </w:rPr>
        <w:t>学</w:t>
      </w:r>
      <w:r>
        <w:rPr>
          <w:rFonts w:hint="default" w:ascii="仿宋_GB2312" w:hAnsi="宋体" w:eastAsia="仿宋_GB2312"/>
          <w:kern w:val="0"/>
          <w:sz w:val="32"/>
          <w:szCs w:val="32"/>
          <w:lang w:val="en-US" w:eastAsia="zh-CN"/>
        </w:rPr>
        <w:t>员出具</w:t>
      </w:r>
      <w:r>
        <w:rPr>
          <w:rFonts w:hint="eastAsia" w:ascii="仿宋_GB2312" w:hAnsi="宋体" w:eastAsia="仿宋_GB2312"/>
          <w:kern w:val="0"/>
          <w:sz w:val="32"/>
          <w:szCs w:val="32"/>
          <w:lang w:val="en-US" w:eastAsia="zh-CN"/>
        </w:rPr>
        <w:t>“第二课堂成绩单”，将组织开展“青马工程”培训班评优工作，评选出优秀小组、优秀班干部、优秀学员标兵、优秀学员等。</w:t>
      </w:r>
    </w:p>
    <w:p w14:paraId="6226A68C">
      <w:pPr>
        <w:snapToGrid w:val="0"/>
        <w:spacing w:line="360" w:lineRule="auto"/>
        <w:jc w:val="left"/>
        <w:rPr>
          <w:rFonts w:hint="eastAsia" w:ascii="仿宋" w:hAnsi="仿宋" w:eastAsia="仿宋" w:cs="仿宋"/>
          <w:b w:val="0"/>
          <w:bCs w:val="0"/>
          <w:sz w:val="28"/>
          <w:szCs w:val="28"/>
          <w:lang w:val="en-US" w:eastAsia="zh-CN"/>
        </w:rPr>
      </w:pPr>
    </w:p>
    <w:p w14:paraId="19DF71F7">
      <w:pPr>
        <w:snapToGrid w:val="0"/>
        <w:spacing w:line="360" w:lineRule="auto"/>
        <w:jc w:val="left"/>
        <w:rPr>
          <w:rFonts w:hint="eastAsia" w:ascii="仿宋" w:hAnsi="仿宋" w:eastAsia="仿宋" w:cs="仿宋"/>
          <w:b w:val="0"/>
          <w:bCs w:val="0"/>
          <w:sz w:val="28"/>
          <w:szCs w:val="28"/>
          <w:lang w:val="en-US" w:eastAsia="zh-CN"/>
        </w:rPr>
      </w:pPr>
    </w:p>
    <w:p w14:paraId="76FB04F3">
      <w:pPr>
        <w:snapToGrid w:val="0"/>
        <w:spacing w:line="360" w:lineRule="auto"/>
        <w:jc w:val="left"/>
        <w:rPr>
          <w:rFonts w:hint="eastAsia" w:ascii="仿宋" w:hAnsi="仿宋" w:eastAsia="仿宋" w:cs="仿宋"/>
          <w:b w:val="0"/>
          <w:bCs w:val="0"/>
          <w:sz w:val="28"/>
          <w:szCs w:val="28"/>
          <w:lang w:val="en-US" w:eastAsia="zh-CN"/>
        </w:rPr>
      </w:pPr>
    </w:p>
    <w:p w14:paraId="421A9BCC">
      <w:pPr>
        <w:snapToGrid w:val="0"/>
        <w:spacing w:line="360" w:lineRule="auto"/>
        <w:jc w:val="left"/>
        <w:rPr>
          <w:rFonts w:hint="eastAsia" w:ascii="仿宋" w:hAnsi="仿宋" w:eastAsia="仿宋" w:cs="仿宋"/>
          <w:b w:val="0"/>
          <w:bCs w:val="0"/>
          <w:sz w:val="28"/>
          <w:szCs w:val="28"/>
          <w:lang w:val="en-US" w:eastAsia="zh-CN"/>
        </w:rPr>
      </w:pPr>
    </w:p>
    <w:p w14:paraId="352AE25E">
      <w:pPr>
        <w:snapToGrid w:val="0"/>
        <w:spacing w:line="360" w:lineRule="auto"/>
        <w:jc w:val="left"/>
        <w:rPr>
          <w:rFonts w:hint="eastAsia" w:ascii="仿宋" w:hAnsi="仿宋" w:eastAsia="仿宋" w:cs="仿宋"/>
          <w:b w:val="0"/>
          <w:bCs w:val="0"/>
          <w:sz w:val="28"/>
          <w:szCs w:val="28"/>
          <w:lang w:val="en-US" w:eastAsia="zh-CN"/>
        </w:rPr>
      </w:pPr>
    </w:p>
    <w:p w14:paraId="7BC811AE">
      <w:pPr>
        <w:snapToGrid w:val="0"/>
        <w:spacing w:line="360" w:lineRule="auto"/>
        <w:jc w:val="left"/>
        <w:rPr>
          <w:rFonts w:hint="eastAsia" w:ascii="仿宋" w:hAnsi="仿宋" w:eastAsia="仿宋" w:cs="仿宋"/>
          <w:b w:val="0"/>
          <w:bCs w:val="0"/>
          <w:sz w:val="28"/>
          <w:szCs w:val="28"/>
          <w:lang w:val="en-US" w:eastAsia="zh-CN"/>
        </w:rPr>
      </w:pPr>
    </w:p>
    <w:p w14:paraId="3CFB3DCE">
      <w:pPr>
        <w:snapToGrid w:val="0"/>
        <w:spacing w:line="360" w:lineRule="auto"/>
        <w:jc w:val="left"/>
        <w:rPr>
          <w:rFonts w:hint="eastAsia" w:ascii="仿宋" w:hAnsi="仿宋" w:eastAsia="仿宋" w:cs="仿宋"/>
          <w:b w:val="0"/>
          <w:bCs w:val="0"/>
          <w:sz w:val="28"/>
          <w:szCs w:val="28"/>
          <w:lang w:val="en-US" w:eastAsia="zh-CN"/>
        </w:rPr>
      </w:pPr>
    </w:p>
    <w:p w14:paraId="002EE950">
      <w:pPr>
        <w:snapToGrid w:val="0"/>
        <w:spacing w:line="360" w:lineRule="auto"/>
        <w:jc w:val="left"/>
        <w:rPr>
          <w:rFonts w:hint="eastAsia" w:ascii="仿宋" w:hAnsi="仿宋" w:eastAsia="仿宋" w:cs="仿宋"/>
          <w:b w:val="0"/>
          <w:bCs w:val="0"/>
          <w:sz w:val="28"/>
          <w:szCs w:val="28"/>
          <w:lang w:val="en-US" w:eastAsia="zh-CN"/>
        </w:rPr>
      </w:pPr>
    </w:p>
    <w:p w14:paraId="19881BFC">
      <w:pPr>
        <w:snapToGrid w:val="0"/>
        <w:spacing w:line="360" w:lineRule="auto"/>
        <w:jc w:val="left"/>
        <w:rPr>
          <w:rFonts w:hint="eastAsia" w:ascii="仿宋" w:hAnsi="仿宋" w:eastAsia="仿宋" w:cs="仿宋"/>
          <w:b w:val="0"/>
          <w:bCs w:val="0"/>
          <w:sz w:val="28"/>
          <w:szCs w:val="28"/>
          <w:lang w:val="en-US" w:eastAsia="zh-CN"/>
        </w:rPr>
      </w:pPr>
    </w:p>
    <w:p w14:paraId="01A09FE8">
      <w:pPr>
        <w:snapToGrid w:val="0"/>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w:t>
      </w:r>
    </w:p>
    <w:p w14:paraId="64EA467E">
      <w:pPr>
        <w:snapToGrid w:val="0"/>
        <w:spacing w:line="360" w:lineRule="auto"/>
        <w:jc w:val="center"/>
        <w:rPr>
          <w:rFonts w:hint="default" w:ascii="仿宋_GB2312" w:hAnsi="宋体" w:eastAsia="仿宋_GB2312"/>
          <w:b/>
          <w:bCs/>
          <w:kern w:val="0"/>
          <w:sz w:val="32"/>
          <w:szCs w:val="32"/>
          <w:lang w:val="en-US" w:eastAsia="zh-CN"/>
        </w:rPr>
      </w:pPr>
      <w:r>
        <w:rPr>
          <w:rFonts w:hint="eastAsia" w:ascii="仿宋_GB2312" w:hAnsi="宋体" w:eastAsia="仿宋_GB2312"/>
          <w:b/>
          <w:bCs/>
          <w:kern w:val="0"/>
          <w:sz w:val="32"/>
          <w:szCs w:val="32"/>
          <w:lang w:val="en-US" w:eastAsia="zh-CN"/>
        </w:rPr>
        <w:t>参考书目</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3"/>
        <w:gridCol w:w="3300"/>
        <w:gridCol w:w="1935"/>
        <w:gridCol w:w="2460"/>
      </w:tblGrid>
      <w:tr w14:paraId="72C53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6DA1FBE">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序号</w:t>
            </w:r>
          </w:p>
        </w:tc>
        <w:tc>
          <w:tcPr>
            <w:tcW w:w="3300" w:type="dxa"/>
          </w:tcPr>
          <w:p w14:paraId="4CEBCD19">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书名</w:t>
            </w:r>
          </w:p>
        </w:tc>
        <w:tc>
          <w:tcPr>
            <w:tcW w:w="1935" w:type="dxa"/>
          </w:tcPr>
          <w:p w14:paraId="2DF79708">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出版社</w:t>
            </w:r>
          </w:p>
        </w:tc>
        <w:tc>
          <w:tcPr>
            <w:tcW w:w="2460" w:type="dxa"/>
          </w:tcPr>
          <w:p w14:paraId="768CAAE9">
            <w:pPr>
              <w:widowControl/>
              <w:spacing w:line="360" w:lineRule="auto"/>
              <w:jc w:val="center"/>
              <w:rPr>
                <w:rFonts w:hint="eastAsia" w:ascii="仿宋" w:hAnsi="仿宋" w:eastAsia="仿宋" w:cs="仿宋"/>
                <w:b/>
                <w:bCs/>
                <w:kern w:val="0"/>
                <w:sz w:val="21"/>
                <w:szCs w:val="21"/>
                <w:vertAlign w:val="baseline"/>
                <w:lang w:val="en-US" w:eastAsia="zh-CN"/>
              </w:rPr>
            </w:pPr>
            <w:r>
              <w:rPr>
                <w:rFonts w:hint="eastAsia" w:ascii="仿宋" w:hAnsi="仿宋" w:eastAsia="仿宋" w:cs="仿宋"/>
                <w:b/>
                <w:bCs/>
                <w:kern w:val="0"/>
                <w:sz w:val="21"/>
                <w:szCs w:val="21"/>
                <w:vertAlign w:val="baseline"/>
                <w:lang w:val="en-US" w:eastAsia="zh-CN"/>
              </w:rPr>
              <w:t>作者</w:t>
            </w:r>
          </w:p>
        </w:tc>
      </w:tr>
      <w:tr w14:paraId="0A08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0543B51">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w:t>
            </w:r>
          </w:p>
        </w:tc>
        <w:tc>
          <w:tcPr>
            <w:tcW w:w="3300" w:type="dxa"/>
            <w:vAlign w:val="center"/>
          </w:tcPr>
          <w:p w14:paraId="07FD7268">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《共产党宣言》</w:t>
            </w:r>
          </w:p>
        </w:tc>
        <w:tc>
          <w:tcPr>
            <w:tcW w:w="1935" w:type="dxa"/>
            <w:vAlign w:val="center"/>
          </w:tcPr>
          <w:p w14:paraId="0EFB4B2D">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6E38DCEF">
            <w:pPr>
              <w:spacing w:line="360" w:lineRule="auto"/>
              <w:jc w:val="left"/>
              <w:textAlignment w:val="center"/>
              <w:rPr>
                <w:rFonts w:hint="eastAsia" w:ascii="仿宋" w:hAnsi="仿宋" w:eastAsia="仿宋" w:cs="仿宋"/>
                <w:b/>
                <w:kern w:val="2"/>
                <w:sz w:val="21"/>
                <w:szCs w:val="21"/>
                <w:lang w:val="en-US" w:eastAsia="zh-CN" w:bidi="ar-SA"/>
              </w:rPr>
            </w:pPr>
            <w:r>
              <w:rPr>
                <w:rFonts w:hint="eastAsia" w:ascii="仿宋" w:hAnsi="仿宋" w:eastAsia="仿宋" w:cs="仿宋"/>
                <w:sz w:val="21"/>
                <w:szCs w:val="21"/>
              </w:rPr>
              <w:t>马克思、恩格斯</w:t>
            </w:r>
          </w:p>
        </w:tc>
      </w:tr>
      <w:tr w14:paraId="39E4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3FEC4DF">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w:t>
            </w:r>
          </w:p>
        </w:tc>
        <w:tc>
          <w:tcPr>
            <w:tcW w:w="3300" w:type="dxa"/>
            <w:vAlign w:val="center"/>
          </w:tcPr>
          <w:p w14:paraId="272A1030">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《资本论》</w:t>
            </w:r>
          </w:p>
        </w:tc>
        <w:tc>
          <w:tcPr>
            <w:tcW w:w="1935" w:type="dxa"/>
            <w:vAlign w:val="center"/>
          </w:tcPr>
          <w:p w14:paraId="46A1256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2A7DA302">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14:paraId="4A8A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D19DD7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w:t>
            </w:r>
          </w:p>
        </w:tc>
        <w:tc>
          <w:tcPr>
            <w:tcW w:w="3300" w:type="dxa"/>
            <w:vAlign w:val="center"/>
          </w:tcPr>
          <w:p w14:paraId="37FCCAC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《1844年经济学哲学手稿》</w:t>
            </w:r>
          </w:p>
        </w:tc>
        <w:tc>
          <w:tcPr>
            <w:tcW w:w="1935" w:type="dxa"/>
            <w:vAlign w:val="center"/>
          </w:tcPr>
          <w:p w14:paraId="733A33E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5FAF71C5">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14:paraId="238C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BCAF878">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w:t>
            </w:r>
          </w:p>
        </w:tc>
        <w:tc>
          <w:tcPr>
            <w:tcW w:w="3300" w:type="dxa"/>
            <w:vAlign w:val="center"/>
          </w:tcPr>
          <w:p w14:paraId="694A7291">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《反杜林论》</w:t>
            </w:r>
          </w:p>
        </w:tc>
        <w:tc>
          <w:tcPr>
            <w:tcW w:w="1935" w:type="dxa"/>
            <w:vAlign w:val="center"/>
          </w:tcPr>
          <w:p w14:paraId="135154C5">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4BB5890D">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恩格斯</w:t>
            </w:r>
          </w:p>
        </w:tc>
      </w:tr>
      <w:tr w14:paraId="7F2C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B6B465E">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5</w:t>
            </w:r>
          </w:p>
        </w:tc>
        <w:tc>
          <w:tcPr>
            <w:tcW w:w="3300" w:type="dxa"/>
            <w:vAlign w:val="center"/>
          </w:tcPr>
          <w:p w14:paraId="5A31972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《哥达纲领批判》</w:t>
            </w:r>
          </w:p>
        </w:tc>
        <w:tc>
          <w:tcPr>
            <w:tcW w:w="1935" w:type="dxa"/>
            <w:vAlign w:val="center"/>
          </w:tcPr>
          <w:p w14:paraId="7A7B54A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70479B9D">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w:t>
            </w:r>
          </w:p>
        </w:tc>
      </w:tr>
      <w:tr w14:paraId="368BA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56712AA">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6</w:t>
            </w:r>
          </w:p>
        </w:tc>
        <w:tc>
          <w:tcPr>
            <w:tcW w:w="3300" w:type="dxa"/>
            <w:vAlign w:val="center"/>
          </w:tcPr>
          <w:p w14:paraId="1129395C">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《列宁专题文集》</w:t>
            </w:r>
          </w:p>
        </w:tc>
        <w:tc>
          <w:tcPr>
            <w:tcW w:w="1935" w:type="dxa"/>
            <w:vAlign w:val="center"/>
          </w:tcPr>
          <w:p w14:paraId="093E8CD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5E9895A1">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中共中央马克思恩格斯列宁斯大林著作编译局</w:t>
            </w:r>
          </w:p>
        </w:tc>
      </w:tr>
      <w:tr w14:paraId="703F1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2FD96BB">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7</w:t>
            </w:r>
          </w:p>
        </w:tc>
        <w:tc>
          <w:tcPr>
            <w:tcW w:w="3300" w:type="dxa"/>
            <w:vAlign w:val="center"/>
          </w:tcPr>
          <w:p w14:paraId="035C83F2">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《马列主义经典著作选编学习导读》</w:t>
            </w:r>
          </w:p>
        </w:tc>
        <w:tc>
          <w:tcPr>
            <w:tcW w:w="1935" w:type="dxa"/>
            <w:vAlign w:val="center"/>
          </w:tcPr>
          <w:p w14:paraId="412EE2BD">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党建读物出版社</w:t>
            </w:r>
          </w:p>
          <w:p w14:paraId="2C00B9FD">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学习出版社</w:t>
            </w:r>
          </w:p>
        </w:tc>
        <w:tc>
          <w:tcPr>
            <w:tcW w:w="2460" w:type="dxa"/>
            <w:vAlign w:val="center"/>
          </w:tcPr>
          <w:p w14:paraId="79C4F0C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中共中央组织部、中共中央宣传部和中共中央编译局</w:t>
            </w:r>
          </w:p>
        </w:tc>
      </w:tr>
      <w:tr w14:paraId="06DA1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BDE47E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8</w:t>
            </w:r>
          </w:p>
        </w:tc>
        <w:tc>
          <w:tcPr>
            <w:tcW w:w="3300" w:type="dxa"/>
            <w:vAlign w:val="center"/>
          </w:tcPr>
          <w:p w14:paraId="3416ABA1">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《马克思主义发展史纲》</w:t>
            </w:r>
          </w:p>
        </w:tc>
        <w:tc>
          <w:tcPr>
            <w:tcW w:w="1935" w:type="dxa"/>
            <w:vAlign w:val="center"/>
          </w:tcPr>
          <w:p w14:paraId="0EF1960B">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中共中央党校出版社</w:t>
            </w:r>
          </w:p>
        </w:tc>
        <w:tc>
          <w:tcPr>
            <w:tcW w:w="2460" w:type="dxa"/>
            <w:vAlign w:val="center"/>
          </w:tcPr>
          <w:p w14:paraId="7A348D14">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王怀超</w:t>
            </w:r>
          </w:p>
        </w:tc>
      </w:tr>
      <w:tr w14:paraId="1999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6E48AA3">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9</w:t>
            </w:r>
          </w:p>
        </w:tc>
        <w:tc>
          <w:tcPr>
            <w:tcW w:w="3300" w:type="dxa"/>
            <w:vAlign w:val="center"/>
          </w:tcPr>
          <w:p w14:paraId="6D508698">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《马克思恩格斯列宁哲学论述摘编》</w:t>
            </w:r>
          </w:p>
        </w:tc>
        <w:tc>
          <w:tcPr>
            <w:tcW w:w="1935" w:type="dxa"/>
            <w:vAlign w:val="center"/>
          </w:tcPr>
          <w:p w14:paraId="7B819286">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中央编译出版社</w:t>
            </w:r>
          </w:p>
        </w:tc>
        <w:tc>
          <w:tcPr>
            <w:tcW w:w="2460" w:type="dxa"/>
            <w:vAlign w:val="center"/>
          </w:tcPr>
          <w:p w14:paraId="50A1B574">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中央编译局</w:t>
            </w:r>
          </w:p>
        </w:tc>
      </w:tr>
      <w:tr w14:paraId="35723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DA16E0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10</w:t>
            </w:r>
          </w:p>
        </w:tc>
        <w:tc>
          <w:tcPr>
            <w:tcW w:w="3300" w:type="dxa"/>
            <w:vAlign w:val="center"/>
          </w:tcPr>
          <w:p w14:paraId="45F03CF4">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《旧制度与大革命》</w:t>
            </w:r>
          </w:p>
        </w:tc>
        <w:tc>
          <w:tcPr>
            <w:tcW w:w="1935" w:type="dxa"/>
            <w:vAlign w:val="center"/>
          </w:tcPr>
          <w:p w14:paraId="5A3947A1">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商务印书馆</w:t>
            </w:r>
          </w:p>
        </w:tc>
        <w:tc>
          <w:tcPr>
            <w:tcW w:w="2460" w:type="dxa"/>
            <w:vAlign w:val="center"/>
          </w:tcPr>
          <w:p w14:paraId="78D195EE">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托克维尔</w:t>
            </w:r>
          </w:p>
        </w:tc>
      </w:tr>
      <w:tr w14:paraId="69AE7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98A9BE1">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11</w:t>
            </w:r>
          </w:p>
        </w:tc>
        <w:tc>
          <w:tcPr>
            <w:tcW w:w="3300" w:type="dxa"/>
            <w:vAlign w:val="center"/>
          </w:tcPr>
          <w:p w14:paraId="0E79BD39">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《毛泽东传（1893—1949）》</w:t>
            </w:r>
          </w:p>
          <w:p w14:paraId="79AA8DDF">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《毛泽东传（1949—1976）》</w:t>
            </w:r>
          </w:p>
        </w:tc>
        <w:tc>
          <w:tcPr>
            <w:tcW w:w="1935" w:type="dxa"/>
            <w:vAlign w:val="center"/>
          </w:tcPr>
          <w:p w14:paraId="227B1F8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14:paraId="354732ED">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中共中央文献研究室组织</w:t>
            </w:r>
          </w:p>
        </w:tc>
      </w:tr>
      <w:tr w14:paraId="67A6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E92292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12</w:t>
            </w:r>
          </w:p>
        </w:tc>
        <w:tc>
          <w:tcPr>
            <w:tcW w:w="3300" w:type="dxa"/>
            <w:vAlign w:val="center"/>
          </w:tcPr>
          <w:p w14:paraId="645EAF06">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《毛泽东著作专题摘编》</w:t>
            </w:r>
          </w:p>
        </w:tc>
        <w:tc>
          <w:tcPr>
            <w:tcW w:w="1935" w:type="dxa"/>
            <w:vAlign w:val="center"/>
          </w:tcPr>
          <w:p w14:paraId="1F6BC97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中央文献出版社</w:t>
            </w:r>
          </w:p>
        </w:tc>
        <w:tc>
          <w:tcPr>
            <w:tcW w:w="2460" w:type="dxa"/>
            <w:vAlign w:val="center"/>
          </w:tcPr>
          <w:p w14:paraId="4BAB6DD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14:paraId="19B0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15C22FF">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13</w:t>
            </w:r>
          </w:p>
        </w:tc>
        <w:tc>
          <w:tcPr>
            <w:tcW w:w="3300" w:type="dxa"/>
            <w:vAlign w:val="center"/>
          </w:tcPr>
          <w:p w14:paraId="30CF0865">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《毛泽东选集》</w:t>
            </w:r>
          </w:p>
        </w:tc>
        <w:tc>
          <w:tcPr>
            <w:tcW w:w="1935" w:type="dxa"/>
            <w:vAlign w:val="center"/>
          </w:tcPr>
          <w:p w14:paraId="56E778DF">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rPr>
              <w:t>人民出版社</w:t>
            </w:r>
          </w:p>
        </w:tc>
        <w:tc>
          <w:tcPr>
            <w:tcW w:w="2460" w:type="dxa"/>
            <w:vAlign w:val="center"/>
          </w:tcPr>
          <w:p w14:paraId="43615BE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毛泽东</w:t>
            </w:r>
          </w:p>
        </w:tc>
      </w:tr>
      <w:tr w14:paraId="3CE3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1629F84">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14</w:t>
            </w:r>
          </w:p>
        </w:tc>
        <w:tc>
          <w:tcPr>
            <w:tcW w:w="3300" w:type="dxa"/>
            <w:vAlign w:val="center"/>
          </w:tcPr>
          <w:p w14:paraId="743105F3">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《邓小平传》</w:t>
            </w:r>
          </w:p>
        </w:tc>
        <w:tc>
          <w:tcPr>
            <w:tcW w:w="1935" w:type="dxa"/>
            <w:vAlign w:val="center"/>
          </w:tcPr>
          <w:p w14:paraId="7F27AE1C">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14:paraId="75446C7D">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14:paraId="2930F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5776DD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15</w:t>
            </w:r>
          </w:p>
        </w:tc>
        <w:tc>
          <w:tcPr>
            <w:tcW w:w="3300" w:type="dxa"/>
            <w:vAlign w:val="center"/>
          </w:tcPr>
          <w:p w14:paraId="5220CB6E">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《邓小平文选》</w:t>
            </w:r>
          </w:p>
        </w:tc>
        <w:tc>
          <w:tcPr>
            <w:tcW w:w="1935" w:type="dxa"/>
            <w:vAlign w:val="center"/>
          </w:tcPr>
          <w:p w14:paraId="3AE427F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3B0268D8">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中共中央文献编辑委员会</w:t>
            </w:r>
          </w:p>
        </w:tc>
      </w:tr>
      <w:tr w14:paraId="04CE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8247AD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16</w:t>
            </w:r>
          </w:p>
        </w:tc>
        <w:tc>
          <w:tcPr>
            <w:tcW w:w="3300" w:type="dxa"/>
            <w:vAlign w:val="center"/>
          </w:tcPr>
          <w:p w14:paraId="0280B5A0">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《江泽民文选》</w:t>
            </w:r>
          </w:p>
        </w:tc>
        <w:tc>
          <w:tcPr>
            <w:tcW w:w="1935" w:type="dxa"/>
            <w:vAlign w:val="center"/>
          </w:tcPr>
          <w:p w14:paraId="10BEF390">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4D2A28B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中共中央文献编辑委员会</w:t>
            </w:r>
          </w:p>
        </w:tc>
      </w:tr>
      <w:tr w14:paraId="010AF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4770097">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17</w:t>
            </w:r>
          </w:p>
        </w:tc>
        <w:tc>
          <w:tcPr>
            <w:tcW w:w="3300" w:type="dxa"/>
            <w:vAlign w:val="center"/>
          </w:tcPr>
          <w:p w14:paraId="0C1F89FF">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《科学发展观重要论述摘编》</w:t>
            </w:r>
          </w:p>
        </w:tc>
        <w:tc>
          <w:tcPr>
            <w:tcW w:w="1935" w:type="dxa"/>
            <w:vAlign w:val="center"/>
          </w:tcPr>
          <w:p w14:paraId="5F5ED28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中央文献出版社</w:t>
            </w:r>
          </w:p>
        </w:tc>
        <w:tc>
          <w:tcPr>
            <w:tcW w:w="2460" w:type="dxa"/>
            <w:vAlign w:val="center"/>
          </w:tcPr>
          <w:p w14:paraId="36717B1B">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14:paraId="5284C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48D32A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18</w:t>
            </w:r>
          </w:p>
        </w:tc>
        <w:tc>
          <w:tcPr>
            <w:tcW w:w="3300" w:type="dxa"/>
            <w:vAlign w:val="center"/>
          </w:tcPr>
          <w:p w14:paraId="46FDFA18">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《科学发展观学习纲要》</w:t>
            </w:r>
          </w:p>
        </w:tc>
        <w:tc>
          <w:tcPr>
            <w:tcW w:w="1935" w:type="dxa"/>
            <w:vAlign w:val="center"/>
          </w:tcPr>
          <w:p w14:paraId="0C40D39B">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14:paraId="2E6D0E2E">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rPr>
              <w:t>人民出版社</w:t>
            </w:r>
          </w:p>
        </w:tc>
        <w:tc>
          <w:tcPr>
            <w:tcW w:w="2460" w:type="dxa"/>
            <w:vAlign w:val="center"/>
          </w:tcPr>
          <w:p w14:paraId="3FE2565B">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14:paraId="3B3FA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0970029">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19</w:t>
            </w:r>
          </w:p>
        </w:tc>
        <w:tc>
          <w:tcPr>
            <w:tcW w:w="3300" w:type="dxa"/>
            <w:vAlign w:val="center"/>
          </w:tcPr>
          <w:p w14:paraId="111E4C76">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《习近平总书记系列重要讲话读本》</w:t>
            </w:r>
          </w:p>
        </w:tc>
        <w:tc>
          <w:tcPr>
            <w:tcW w:w="1935" w:type="dxa"/>
            <w:vAlign w:val="center"/>
          </w:tcPr>
          <w:p w14:paraId="362B75BC">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14:paraId="264BFCA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458B6652">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14:paraId="67BB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B0DDCBA">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20</w:t>
            </w:r>
          </w:p>
        </w:tc>
        <w:tc>
          <w:tcPr>
            <w:tcW w:w="3300" w:type="dxa"/>
            <w:vAlign w:val="center"/>
          </w:tcPr>
          <w:p w14:paraId="418568DC">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《习近平新时代中国特色社会主义思想学习纲要》</w:t>
            </w:r>
          </w:p>
        </w:tc>
        <w:tc>
          <w:tcPr>
            <w:tcW w:w="1935" w:type="dxa"/>
            <w:vAlign w:val="center"/>
          </w:tcPr>
          <w:p w14:paraId="5674C124">
            <w:pPr>
              <w:spacing w:line="360" w:lineRule="auto"/>
              <w:jc w:val="left"/>
              <w:rPr>
                <w:rFonts w:hint="eastAsia" w:ascii="仿宋" w:hAnsi="仿宋" w:eastAsia="仿宋" w:cs="仿宋"/>
                <w:sz w:val="21"/>
                <w:szCs w:val="21"/>
              </w:rPr>
            </w:pPr>
            <w:r>
              <w:rPr>
                <w:rFonts w:hint="eastAsia" w:ascii="仿宋" w:hAnsi="仿宋" w:eastAsia="仿宋" w:cs="仿宋"/>
                <w:sz w:val="21"/>
                <w:szCs w:val="21"/>
              </w:rPr>
              <w:t>学习出版社</w:t>
            </w:r>
          </w:p>
          <w:p w14:paraId="7932B88D">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人民出版社</w:t>
            </w:r>
          </w:p>
        </w:tc>
        <w:tc>
          <w:tcPr>
            <w:tcW w:w="2460" w:type="dxa"/>
            <w:vAlign w:val="center"/>
          </w:tcPr>
          <w:p w14:paraId="0C20DD1F">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14:paraId="3805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5AE7365">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21</w:t>
            </w:r>
          </w:p>
        </w:tc>
        <w:tc>
          <w:tcPr>
            <w:tcW w:w="3300" w:type="dxa"/>
            <w:vAlign w:val="center"/>
          </w:tcPr>
          <w:p w14:paraId="7516324C">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《习近平新时代中国特色社会主义思想三十讲》</w:t>
            </w:r>
          </w:p>
        </w:tc>
        <w:tc>
          <w:tcPr>
            <w:tcW w:w="1935" w:type="dxa"/>
            <w:vAlign w:val="center"/>
          </w:tcPr>
          <w:p w14:paraId="0B75071F">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学习出版社</w:t>
            </w:r>
          </w:p>
        </w:tc>
        <w:tc>
          <w:tcPr>
            <w:tcW w:w="2460" w:type="dxa"/>
            <w:vAlign w:val="center"/>
          </w:tcPr>
          <w:p w14:paraId="35B792B8">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中共中央宣传部</w:t>
            </w:r>
          </w:p>
        </w:tc>
      </w:tr>
      <w:tr w14:paraId="1A721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E773DAE">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22</w:t>
            </w:r>
          </w:p>
        </w:tc>
        <w:tc>
          <w:tcPr>
            <w:tcW w:w="3300" w:type="dxa"/>
            <w:vAlign w:val="center"/>
          </w:tcPr>
          <w:p w14:paraId="5B98437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w:t>
            </w:r>
            <w:r>
              <w:rPr>
                <w:rFonts w:hint="eastAsia" w:ascii="仿宋" w:hAnsi="仿宋" w:eastAsia="仿宋" w:cs="仿宋"/>
                <w:sz w:val="21"/>
                <w:szCs w:val="21"/>
                <w:lang w:eastAsia="zh-CN"/>
              </w:rPr>
              <w:t>》</w:t>
            </w:r>
            <w:r>
              <w:rPr>
                <w:rFonts w:hint="eastAsia" w:ascii="仿宋" w:hAnsi="仿宋" w:eastAsia="仿宋" w:cs="仿宋"/>
                <w:sz w:val="21"/>
                <w:szCs w:val="21"/>
              </w:rPr>
              <w:t>第一卷</w:t>
            </w:r>
          </w:p>
        </w:tc>
        <w:tc>
          <w:tcPr>
            <w:tcW w:w="1935" w:type="dxa"/>
            <w:vAlign w:val="center"/>
          </w:tcPr>
          <w:p w14:paraId="0C32B627">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14:paraId="2152174D">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14:paraId="6A19D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AF85C88">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23</w:t>
            </w:r>
          </w:p>
        </w:tc>
        <w:tc>
          <w:tcPr>
            <w:tcW w:w="3300" w:type="dxa"/>
            <w:vAlign w:val="center"/>
          </w:tcPr>
          <w:p w14:paraId="56BAA8C7">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w:t>
            </w:r>
            <w:r>
              <w:rPr>
                <w:rFonts w:hint="eastAsia" w:ascii="仿宋" w:hAnsi="仿宋" w:eastAsia="仿宋" w:cs="仿宋"/>
                <w:sz w:val="21"/>
                <w:szCs w:val="21"/>
                <w:lang w:eastAsia="zh-CN"/>
              </w:rPr>
              <w:t>》</w:t>
            </w:r>
            <w:r>
              <w:rPr>
                <w:rFonts w:hint="eastAsia" w:ascii="仿宋" w:hAnsi="仿宋" w:eastAsia="仿宋" w:cs="仿宋"/>
                <w:sz w:val="21"/>
                <w:szCs w:val="21"/>
              </w:rPr>
              <w:t>第二卷</w:t>
            </w:r>
          </w:p>
        </w:tc>
        <w:tc>
          <w:tcPr>
            <w:tcW w:w="1935" w:type="dxa"/>
            <w:vAlign w:val="center"/>
          </w:tcPr>
          <w:p w14:paraId="5726AA81">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14:paraId="0B98ABF4">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14:paraId="4152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5A36FBC">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24</w:t>
            </w:r>
          </w:p>
        </w:tc>
        <w:tc>
          <w:tcPr>
            <w:tcW w:w="3300" w:type="dxa"/>
            <w:vAlign w:val="center"/>
          </w:tcPr>
          <w:p w14:paraId="59A25A3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《习近平谈治国理政</w:t>
            </w:r>
            <w:r>
              <w:rPr>
                <w:rFonts w:hint="eastAsia" w:ascii="仿宋" w:hAnsi="仿宋" w:eastAsia="仿宋" w:cs="仿宋"/>
                <w:sz w:val="21"/>
                <w:szCs w:val="21"/>
                <w:lang w:eastAsia="zh-CN"/>
              </w:rPr>
              <w:t>》</w:t>
            </w:r>
            <w:r>
              <w:rPr>
                <w:rFonts w:hint="eastAsia" w:ascii="仿宋" w:hAnsi="仿宋" w:eastAsia="仿宋" w:cs="仿宋"/>
                <w:sz w:val="21"/>
                <w:szCs w:val="21"/>
              </w:rPr>
              <w:t>第三卷</w:t>
            </w:r>
          </w:p>
        </w:tc>
        <w:tc>
          <w:tcPr>
            <w:tcW w:w="1935" w:type="dxa"/>
            <w:vAlign w:val="center"/>
          </w:tcPr>
          <w:p w14:paraId="14ED7996">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外文出版社</w:t>
            </w:r>
          </w:p>
        </w:tc>
        <w:tc>
          <w:tcPr>
            <w:tcW w:w="2460" w:type="dxa"/>
            <w:vAlign w:val="center"/>
          </w:tcPr>
          <w:p w14:paraId="33163710">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国务院新闻办公室会同中共中央文献研究室、中国外文局</w:t>
            </w:r>
          </w:p>
        </w:tc>
      </w:tr>
      <w:tr w14:paraId="7259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6B7E29A">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25</w:t>
            </w:r>
          </w:p>
        </w:tc>
        <w:tc>
          <w:tcPr>
            <w:tcW w:w="3300" w:type="dxa"/>
            <w:vAlign w:val="center"/>
          </w:tcPr>
          <w:p w14:paraId="4F0D566C">
            <w:pPr>
              <w:keepNext/>
              <w:keepLines/>
              <w:spacing w:before="340" w:after="330" w:line="360" w:lineRule="auto"/>
              <w:jc w:val="left"/>
              <w:outlineLvl w:val="0"/>
              <w:rPr>
                <w:rFonts w:hint="eastAsia" w:ascii="仿宋" w:hAnsi="仿宋" w:eastAsia="仿宋" w:cs="仿宋"/>
                <w:bCs/>
                <w:kern w:val="2"/>
                <w:sz w:val="21"/>
                <w:szCs w:val="21"/>
                <w:lang w:val="en-US" w:eastAsia="zh-CN" w:bidi="ar-SA"/>
              </w:rPr>
            </w:pPr>
            <w:r>
              <w:rPr>
                <w:rFonts w:hint="eastAsia" w:ascii="仿宋" w:hAnsi="仿宋" w:eastAsia="仿宋" w:cs="仿宋"/>
                <w:bCs/>
                <w:sz w:val="21"/>
                <w:szCs w:val="21"/>
              </w:rPr>
              <w:t>《习近平关于青少年和共青团工作论述摘编》</w:t>
            </w:r>
          </w:p>
        </w:tc>
        <w:tc>
          <w:tcPr>
            <w:tcW w:w="1935" w:type="dxa"/>
            <w:vAlign w:val="center"/>
          </w:tcPr>
          <w:p w14:paraId="1F816BF1">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中央文献出版社</w:t>
            </w:r>
          </w:p>
        </w:tc>
        <w:tc>
          <w:tcPr>
            <w:tcW w:w="2460" w:type="dxa"/>
            <w:vAlign w:val="center"/>
          </w:tcPr>
          <w:p w14:paraId="459B91C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中共中央文献研究室</w:t>
            </w:r>
          </w:p>
        </w:tc>
      </w:tr>
      <w:tr w14:paraId="270AB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5B79E1E">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26</w:t>
            </w:r>
          </w:p>
        </w:tc>
        <w:tc>
          <w:tcPr>
            <w:tcW w:w="3300" w:type="dxa"/>
            <w:vAlign w:val="center"/>
          </w:tcPr>
          <w:p w14:paraId="0AA4EF4D">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《论中国共产党历史》</w:t>
            </w:r>
          </w:p>
        </w:tc>
        <w:tc>
          <w:tcPr>
            <w:tcW w:w="1935" w:type="dxa"/>
            <w:vAlign w:val="center"/>
          </w:tcPr>
          <w:p w14:paraId="1F5DCABD">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中央文献出版社</w:t>
            </w:r>
          </w:p>
        </w:tc>
        <w:tc>
          <w:tcPr>
            <w:tcW w:w="2460" w:type="dxa"/>
            <w:vAlign w:val="center"/>
          </w:tcPr>
          <w:p w14:paraId="6DF8E38E">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习近平</w:t>
            </w:r>
          </w:p>
        </w:tc>
      </w:tr>
      <w:tr w14:paraId="0511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56C5EDB">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27</w:t>
            </w:r>
          </w:p>
        </w:tc>
        <w:tc>
          <w:tcPr>
            <w:tcW w:w="3300" w:type="dxa"/>
            <w:vAlign w:val="center"/>
          </w:tcPr>
          <w:p w14:paraId="34BE0FBC">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《毛泽东、 邓小平、 江泽民、 胡锦涛关于中国共产党历史论述摘编》</w:t>
            </w:r>
          </w:p>
        </w:tc>
        <w:tc>
          <w:tcPr>
            <w:tcW w:w="1935" w:type="dxa"/>
            <w:vAlign w:val="center"/>
          </w:tcPr>
          <w:p w14:paraId="2EA279EA">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中央文献出版社</w:t>
            </w:r>
          </w:p>
        </w:tc>
        <w:tc>
          <w:tcPr>
            <w:tcW w:w="2460" w:type="dxa"/>
            <w:vAlign w:val="center"/>
          </w:tcPr>
          <w:p w14:paraId="3FE49DDC">
            <w:pPr>
              <w:spacing w:line="360" w:lineRule="auto"/>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中共中央党史和文献研究院</w:t>
            </w:r>
          </w:p>
        </w:tc>
      </w:tr>
      <w:tr w14:paraId="732DF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23FBB59">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28</w:t>
            </w:r>
          </w:p>
        </w:tc>
        <w:tc>
          <w:tcPr>
            <w:tcW w:w="3300" w:type="dxa"/>
            <w:vAlign w:val="center"/>
          </w:tcPr>
          <w:p w14:paraId="10C92AE8">
            <w:pPr>
              <w:spacing w:line="360" w:lineRule="auto"/>
              <w:jc w:val="left"/>
              <w:textAlignment w:val="center"/>
              <w:rPr>
                <w:rFonts w:hint="eastAsia" w:ascii="仿宋" w:hAnsi="仿宋" w:eastAsia="仿宋" w:cs="仿宋"/>
                <w:sz w:val="21"/>
                <w:szCs w:val="21"/>
              </w:rPr>
            </w:pPr>
            <w:r>
              <w:rPr>
                <w:rFonts w:hint="eastAsia" w:ascii="仿宋" w:hAnsi="仿宋" w:eastAsia="仿宋" w:cs="仿宋"/>
                <w:kern w:val="0"/>
                <w:sz w:val="21"/>
                <w:szCs w:val="21"/>
                <w:lang w:val="en-US" w:eastAsia="zh-CN"/>
              </w:rPr>
              <w:t>《习近平新时代中国特色社会主义思想学习问答》</w:t>
            </w:r>
          </w:p>
        </w:tc>
        <w:tc>
          <w:tcPr>
            <w:tcW w:w="1935" w:type="dxa"/>
            <w:vAlign w:val="center"/>
          </w:tcPr>
          <w:p w14:paraId="1CD3A33E">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学习出版社</w:t>
            </w:r>
          </w:p>
          <w:p w14:paraId="426325D7">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人民出版社</w:t>
            </w:r>
          </w:p>
        </w:tc>
        <w:tc>
          <w:tcPr>
            <w:tcW w:w="2460" w:type="dxa"/>
            <w:vAlign w:val="center"/>
          </w:tcPr>
          <w:p w14:paraId="21E26FF4">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中共中央宣传部</w:t>
            </w:r>
          </w:p>
        </w:tc>
      </w:tr>
      <w:tr w14:paraId="13332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4B69165">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29</w:t>
            </w:r>
          </w:p>
        </w:tc>
        <w:tc>
          <w:tcPr>
            <w:tcW w:w="3300" w:type="dxa"/>
            <w:vAlign w:val="center"/>
          </w:tcPr>
          <w:p w14:paraId="0B3865C3">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《中国共产党简史》</w:t>
            </w:r>
          </w:p>
        </w:tc>
        <w:tc>
          <w:tcPr>
            <w:tcW w:w="1935" w:type="dxa"/>
            <w:vAlign w:val="center"/>
          </w:tcPr>
          <w:p w14:paraId="53CD17D0">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中共党史出版社</w:t>
            </w:r>
          </w:p>
        </w:tc>
        <w:tc>
          <w:tcPr>
            <w:tcW w:w="2460" w:type="dxa"/>
            <w:vAlign w:val="center"/>
          </w:tcPr>
          <w:p w14:paraId="485FE19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14:paraId="209F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2FC01A4">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30</w:t>
            </w:r>
          </w:p>
        </w:tc>
        <w:tc>
          <w:tcPr>
            <w:tcW w:w="3300" w:type="dxa"/>
            <w:vAlign w:val="center"/>
          </w:tcPr>
          <w:p w14:paraId="55E22EFC">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《中国共产党历史(第一卷)》</w:t>
            </w:r>
          </w:p>
          <w:p w14:paraId="5CEF13C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《中国共产党历史(第二卷)》</w:t>
            </w:r>
          </w:p>
        </w:tc>
        <w:tc>
          <w:tcPr>
            <w:tcW w:w="1935" w:type="dxa"/>
            <w:vAlign w:val="center"/>
          </w:tcPr>
          <w:p w14:paraId="3E25184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中共党史出版社</w:t>
            </w:r>
          </w:p>
        </w:tc>
        <w:tc>
          <w:tcPr>
            <w:tcW w:w="2460" w:type="dxa"/>
            <w:vAlign w:val="center"/>
          </w:tcPr>
          <w:p w14:paraId="09ECE269">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14:paraId="220B1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091CA5F1">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31</w:t>
            </w:r>
          </w:p>
        </w:tc>
        <w:tc>
          <w:tcPr>
            <w:tcW w:w="3300" w:type="dxa"/>
            <w:vAlign w:val="center"/>
          </w:tcPr>
          <w:p w14:paraId="59209650">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《中国共产党的九十年》</w:t>
            </w:r>
          </w:p>
        </w:tc>
        <w:tc>
          <w:tcPr>
            <w:tcW w:w="1935" w:type="dxa"/>
            <w:vAlign w:val="center"/>
          </w:tcPr>
          <w:p w14:paraId="75BB0F1D">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中共党史出版社</w:t>
            </w:r>
          </w:p>
          <w:p w14:paraId="4B71B248">
            <w:pPr>
              <w:spacing w:line="360" w:lineRule="auto"/>
              <w:jc w:val="left"/>
              <w:textAlignment w:val="center"/>
              <w:rPr>
                <w:rFonts w:hint="eastAsia" w:ascii="仿宋" w:hAnsi="仿宋" w:eastAsia="仿宋" w:cs="仿宋"/>
                <w:kern w:val="2"/>
                <w:sz w:val="21"/>
                <w:szCs w:val="21"/>
                <w:shd w:val="clear" w:color="auto" w:fill="FFFFFF"/>
                <w:lang w:val="en-US" w:eastAsia="zh-CN" w:bidi="ar-SA"/>
              </w:rPr>
            </w:pPr>
            <w:r>
              <w:rPr>
                <w:rFonts w:hint="eastAsia" w:ascii="仿宋" w:hAnsi="仿宋" w:eastAsia="仿宋" w:cs="仿宋"/>
                <w:sz w:val="21"/>
                <w:szCs w:val="21"/>
                <w:shd w:val="clear" w:color="auto" w:fill="FFFFFF"/>
              </w:rPr>
              <w:t>党建读物出版社</w:t>
            </w:r>
          </w:p>
        </w:tc>
        <w:tc>
          <w:tcPr>
            <w:tcW w:w="2460" w:type="dxa"/>
            <w:vAlign w:val="center"/>
          </w:tcPr>
          <w:p w14:paraId="0537604E">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中央党史研究室</w:t>
            </w:r>
          </w:p>
        </w:tc>
      </w:tr>
      <w:tr w14:paraId="3E8B4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FFDD0A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32</w:t>
            </w:r>
          </w:p>
        </w:tc>
        <w:tc>
          <w:tcPr>
            <w:tcW w:w="3300" w:type="dxa"/>
            <w:vAlign w:val="center"/>
          </w:tcPr>
          <w:p w14:paraId="2797DDA1">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中共党史知识问答</w:t>
            </w:r>
            <w:r>
              <w:rPr>
                <w:rFonts w:hint="eastAsia" w:ascii="仿宋" w:hAnsi="仿宋" w:eastAsia="仿宋" w:cs="仿宋"/>
                <w:sz w:val="21"/>
                <w:szCs w:val="21"/>
                <w:lang w:eastAsia="zh-CN"/>
              </w:rPr>
              <w:t>》</w:t>
            </w:r>
          </w:p>
        </w:tc>
        <w:tc>
          <w:tcPr>
            <w:tcW w:w="1935" w:type="dxa"/>
            <w:vAlign w:val="center"/>
          </w:tcPr>
          <w:p w14:paraId="2703AE3E">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人民出版社</w:t>
            </w:r>
          </w:p>
        </w:tc>
        <w:tc>
          <w:tcPr>
            <w:tcW w:w="2460" w:type="dxa"/>
            <w:vAlign w:val="center"/>
          </w:tcPr>
          <w:p w14:paraId="29D5BA54">
            <w:pPr>
              <w:spacing w:line="360" w:lineRule="auto"/>
              <w:jc w:val="left"/>
              <w:textAlignment w:val="center"/>
              <w:rPr>
                <w:rFonts w:hint="eastAsia" w:ascii="仿宋" w:hAnsi="仿宋" w:eastAsia="仿宋" w:cs="仿宋"/>
                <w:sz w:val="21"/>
                <w:szCs w:val="21"/>
              </w:rPr>
            </w:pPr>
            <w:r>
              <w:rPr>
                <w:rFonts w:hint="eastAsia" w:ascii="仿宋" w:hAnsi="仿宋" w:eastAsia="仿宋" w:cs="仿宋"/>
                <w:sz w:val="21"/>
                <w:szCs w:val="21"/>
              </w:rPr>
              <w:t>中共中央党校中共党史党史教研部</w:t>
            </w:r>
          </w:p>
        </w:tc>
      </w:tr>
      <w:tr w14:paraId="6D755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F719217">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33</w:t>
            </w:r>
          </w:p>
        </w:tc>
        <w:tc>
          <w:tcPr>
            <w:tcW w:w="3300" w:type="dxa"/>
            <w:vAlign w:val="center"/>
          </w:tcPr>
          <w:p w14:paraId="25608A8A">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《习近平的七年知青岁月》</w:t>
            </w:r>
          </w:p>
        </w:tc>
        <w:tc>
          <w:tcPr>
            <w:tcW w:w="1935" w:type="dxa"/>
            <w:vAlign w:val="center"/>
          </w:tcPr>
          <w:p w14:paraId="7C0EC850">
            <w:pPr>
              <w:spacing w:line="360" w:lineRule="auto"/>
              <w:jc w:val="left"/>
              <w:textAlignment w:val="center"/>
              <w:rPr>
                <w:rFonts w:hint="eastAsia" w:ascii="仿宋" w:hAnsi="仿宋" w:eastAsia="仿宋" w:cs="仿宋"/>
                <w:sz w:val="21"/>
                <w:szCs w:val="21"/>
                <w:shd w:val="clear" w:color="auto" w:fill="FFFFFF"/>
              </w:rPr>
            </w:pPr>
            <w:r>
              <w:rPr>
                <w:rFonts w:hint="eastAsia" w:ascii="仿宋" w:hAnsi="仿宋" w:eastAsia="仿宋" w:cs="仿宋"/>
                <w:sz w:val="21"/>
                <w:szCs w:val="21"/>
                <w:shd w:val="clear" w:color="auto" w:fill="FFFFFF"/>
              </w:rPr>
              <w:t>学习出版社</w:t>
            </w:r>
          </w:p>
          <w:p w14:paraId="4B8D2A3D">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shd w:val="clear" w:color="auto" w:fill="FFFFFF"/>
              </w:rPr>
              <w:t>党建读物出版社</w:t>
            </w:r>
          </w:p>
        </w:tc>
        <w:tc>
          <w:tcPr>
            <w:tcW w:w="2460" w:type="dxa"/>
            <w:vAlign w:val="center"/>
          </w:tcPr>
          <w:p w14:paraId="1111768F">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中宣部理论局</w:t>
            </w:r>
          </w:p>
        </w:tc>
      </w:tr>
      <w:tr w14:paraId="239A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C808435">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34</w:t>
            </w:r>
          </w:p>
        </w:tc>
        <w:tc>
          <w:tcPr>
            <w:tcW w:w="3300" w:type="dxa"/>
            <w:vAlign w:val="center"/>
          </w:tcPr>
          <w:p w14:paraId="64621378">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习近平与大学生朋友们</w:t>
            </w:r>
            <w:r>
              <w:rPr>
                <w:rFonts w:hint="eastAsia" w:ascii="仿宋" w:hAnsi="仿宋" w:eastAsia="仿宋" w:cs="仿宋"/>
                <w:sz w:val="21"/>
                <w:szCs w:val="21"/>
                <w:lang w:eastAsia="zh-CN"/>
              </w:rPr>
              <w:t>》</w:t>
            </w:r>
          </w:p>
        </w:tc>
        <w:tc>
          <w:tcPr>
            <w:tcW w:w="1935" w:type="dxa"/>
            <w:vAlign w:val="center"/>
          </w:tcPr>
          <w:p w14:paraId="10EC7A34">
            <w:pPr>
              <w:spacing w:line="360" w:lineRule="auto"/>
              <w:jc w:val="left"/>
              <w:textAlignment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中国青年出版社</w:t>
            </w:r>
          </w:p>
        </w:tc>
        <w:tc>
          <w:tcPr>
            <w:tcW w:w="2460" w:type="dxa"/>
            <w:vAlign w:val="center"/>
          </w:tcPr>
          <w:p w14:paraId="1B85A87C">
            <w:pPr>
              <w:spacing w:line="360" w:lineRule="auto"/>
              <w:jc w:val="left"/>
              <w:rPr>
                <w:rFonts w:hint="eastAsia" w:ascii="仿宋" w:hAnsi="仿宋" w:eastAsia="仿宋" w:cs="仿宋"/>
                <w:kern w:val="2"/>
                <w:sz w:val="21"/>
                <w:szCs w:val="21"/>
                <w:lang w:val="en-US" w:eastAsia="zh-CN" w:bidi="ar-SA"/>
              </w:rPr>
            </w:pPr>
            <w:r>
              <w:rPr>
                <w:rFonts w:hint="eastAsia" w:ascii="仿宋" w:hAnsi="仿宋" w:eastAsia="仿宋" w:cs="仿宋"/>
                <w:sz w:val="21"/>
                <w:szCs w:val="21"/>
                <w:lang w:val="en-US" w:eastAsia="zh-CN"/>
              </w:rPr>
              <w:t>编写组</w:t>
            </w:r>
          </w:p>
        </w:tc>
      </w:tr>
      <w:tr w14:paraId="63AE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53A28E78">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35</w:t>
            </w:r>
          </w:p>
        </w:tc>
        <w:tc>
          <w:tcPr>
            <w:tcW w:w="3300" w:type="dxa"/>
            <w:vAlign w:val="center"/>
          </w:tcPr>
          <w:p w14:paraId="4DBED212">
            <w:pPr>
              <w:spacing w:line="360" w:lineRule="auto"/>
              <w:jc w:val="left"/>
              <w:textAlignment w:val="center"/>
              <w:rPr>
                <w:rFonts w:hint="eastAsia" w:ascii="仿宋" w:hAnsi="仿宋" w:eastAsia="仿宋" w:cs="仿宋"/>
                <w:sz w:val="21"/>
                <w:szCs w:val="21"/>
                <w:lang w:eastAsia="zh-CN"/>
              </w:rPr>
            </w:pP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新编青年马克思主义者培养工程读本</w:t>
            </w:r>
            <w:r>
              <w:rPr>
                <w:rFonts w:hint="eastAsia" w:ascii="仿宋" w:hAnsi="仿宋" w:eastAsia="仿宋" w:cs="仿宋"/>
                <w:sz w:val="21"/>
                <w:szCs w:val="21"/>
                <w:lang w:eastAsia="zh-CN"/>
              </w:rPr>
              <w:t>》</w:t>
            </w:r>
          </w:p>
        </w:tc>
        <w:tc>
          <w:tcPr>
            <w:tcW w:w="1935" w:type="dxa"/>
            <w:vAlign w:val="center"/>
          </w:tcPr>
          <w:p w14:paraId="1B89A73A">
            <w:pPr>
              <w:spacing w:line="360" w:lineRule="auto"/>
              <w:jc w:val="left"/>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中共中央党校出版社</w:t>
            </w:r>
          </w:p>
        </w:tc>
        <w:tc>
          <w:tcPr>
            <w:tcW w:w="2460" w:type="dxa"/>
            <w:vAlign w:val="center"/>
          </w:tcPr>
          <w:p w14:paraId="74DB49A9">
            <w:pPr>
              <w:spacing w:line="360" w:lineRule="auto"/>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陈佳湘、程海艳、王瑶珺主编</w:t>
            </w:r>
          </w:p>
        </w:tc>
      </w:tr>
      <w:tr w14:paraId="2007A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3D44A3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36</w:t>
            </w:r>
          </w:p>
        </w:tc>
        <w:tc>
          <w:tcPr>
            <w:tcW w:w="3300" w:type="dxa"/>
            <w:vAlign w:val="center"/>
          </w:tcPr>
          <w:p w14:paraId="7D6696EE">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《苦难辉煌》</w:t>
            </w:r>
          </w:p>
        </w:tc>
        <w:tc>
          <w:tcPr>
            <w:tcW w:w="1935" w:type="dxa"/>
            <w:vAlign w:val="center"/>
          </w:tcPr>
          <w:p w14:paraId="0F378DE1">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作家出版社</w:t>
            </w:r>
          </w:p>
        </w:tc>
        <w:tc>
          <w:tcPr>
            <w:tcW w:w="2460" w:type="dxa"/>
            <w:vAlign w:val="center"/>
          </w:tcPr>
          <w:p w14:paraId="24770713">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金一南</w:t>
            </w:r>
          </w:p>
        </w:tc>
      </w:tr>
      <w:tr w14:paraId="2D941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D5576F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37</w:t>
            </w:r>
          </w:p>
        </w:tc>
        <w:tc>
          <w:tcPr>
            <w:tcW w:w="3300" w:type="dxa"/>
            <w:vAlign w:val="center"/>
          </w:tcPr>
          <w:p w14:paraId="748DDFA4">
            <w:pPr>
              <w:spacing w:line="360" w:lineRule="auto"/>
              <w:jc w:val="left"/>
              <w:rPr>
                <w:rFonts w:hint="eastAsia" w:ascii="仿宋" w:hAnsi="仿宋" w:eastAsia="仿宋" w:cs="仿宋"/>
                <w:vertAlign w:val="baseline"/>
                <w:lang w:val="en-US" w:eastAsia="zh-CN"/>
              </w:rPr>
            </w:pPr>
            <w:r>
              <w:rPr>
                <w:rFonts w:hint="eastAsia" w:ascii="仿宋" w:hAnsi="仿宋" w:eastAsia="仿宋" w:cs="仿宋"/>
                <w:vertAlign w:val="baseline"/>
                <w:lang w:val="en-US" w:eastAsia="zh-CN"/>
              </w:rPr>
              <w:t>《从鸦片战争到五四运动》（上）</w:t>
            </w:r>
          </w:p>
          <w:p w14:paraId="7A5950D5">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《从鸦片战争到五四运动》（下）</w:t>
            </w:r>
          </w:p>
        </w:tc>
        <w:tc>
          <w:tcPr>
            <w:tcW w:w="1935" w:type="dxa"/>
            <w:vAlign w:val="center"/>
          </w:tcPr>
          <w:p w14:paraId="2ED0F656">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人民出版社</w:t>
            </w:r>
          </w:p>
        </w:tc>
        <w:tc>
          <w:tcPr>
            <w:tcW w:w="2460" w:type="dxa"/>
            <w:vAlign w:val="center"/>
          </w:tcPr>
          <w:p w14:paraId="7BD06475">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胡绳</w:t>
            </w:r>
          </w:p>
        </w:tc>
      </w:tr>
      <w:tr w14:paraId="3B36A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6FC51894">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38</w:t>
            </w:r>
          </w:p>
        </w:tc>
        <w:tc>
          <w:tcPr>
            <w:tcW w:w="3300" w:type="dxa"/>
            <w:vAlign w:val="center"/>
          </w:tcPr>
          <w:p w14:paraId="732F44D7">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《风雨兼程：影响中国历史进程的中共历次党代会》</w:t>
            </w:r>
          </w:p>
        </w:tc>
        <w:tc>
          <w:tcPr>
            <w:tcW w:w="1935" w:type="dxa"/>
            <w:vAlign w:val="center"/>
          </w:tcPr>
          <w:p w14:paraId="3B4335E6">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新华出版社</w:t>
            </w:r>
          </w:p>
        </w:tc>
        <w:tc>
          <w:tcPr>
            <w:tcW w:w="2460" w:type="dxa"/>
            <w:vAlign w:val="center"/>
          </w:tcPr>
          <w:p w14:paraId="1C433DF5">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柳建辉</w:t>
            </w:r>
          </w:p>
        </w:tc>
      </w:tr>
      <w:tr w14:paraId="3642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EBA60D3">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39</w:t>
            </w:r>
          </w:p>
        </w:tc>
        <w:tc>
          <w:tcPr>
            <w:tcW w:w="3300" w:type="dxa"/>
            <w:vAlign w:val="center"/>
          </w:tcPr>
          <w:p w14:paraId="2A7696D8">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《日出东方——中国共产党创建纪实》</w:t>
            </w:r>
          </w:p>
        </w:tc>
        <w:tc>
          <w:tcPr>
            <w:tcW w:w="1935" w:type="dxa"/>
            <w:vAlign w:val="center"/>
          </w:tcPr>
          <w:p w14:paraId="2682073C">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人民出版社</w:t>
            </w:r>
          </w:p>
        </w:tc>
        <w:tc>
          <w:tcPr>
            <w:tcW w:w="2460" w:type="dxa"/>
            <w:vAlign w:val="center"/>
          </w:tcPr>
          <w:p w14:paraId="6A0A955B">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邵维正</w:t>
            </w:r>
          </w:p>
        </w:tc>
      </w:tr>
      <w:tr w14:paraId="4FDB6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3148E5F">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40</w:t>
            </w:r>
          </w:p>
        </w:tc>
        <w:tc>
          <w:tcPr>
            <w:tcW w:w="3300" w:type="dxa"/>
            <w:vAlign w:val="center"/>
          </w:tcPr>
          <w:p w14:paraId="460F89DB">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《上下求索九十年：中国共产党建党以来马克思主义中国化、时代化和大众化的求索历程》</w:t>
            </w:r>
          </w:p>
        </w:tc>
        <w:tc>
          <w:tcPr>
            <w:tcW w:w="1935" w:type="dxa"/>
            <w:vAlign w:val="center"/>
          </w:tcPr>
          <w:p w14:paraId="0946D346">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上海学林出版社</w:t>
            </w:r>
          </w:p>
        </w:tc>
        <w:tc>
          <w:tcPr>
            <w:tcW w:w="2460" w:type="dxa"/>
            <w:vAlign w:val="center"/>
          </w:tcPr>
          <w:p w14:paraId="00F16EAC">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潘世伟</w:t>
            </w:r>
          </w:p>
        </w:tc>
      </w:tr>
      <w:tr w14:paraId="00B3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3A7DEF21">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41</w:t>
            </w:r>
          </w:p>
        </w:tc>
        <w:tc>
          <w:tcPr>
            <w:tcW w:w="3300" w:type="dxa"/>
            <w:vAlign w:val="center"/>
          </w:tcPr>
          <w:p w14:paraId="14DFDA3E">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《历史的轨迹：中国共产党为什么能（修订版）》</w:t>
            </w:r>
          </w:p>
        </w:tc>
        <w:tc>
          <w:tcPr>
            <w:tcW w:w="1935" w:type="dxa"/>
            <w:vAlign w:val="center"/>
          </w:tcPr>
          <w:p w14:paraId="49978068">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新世界出版社</w:t>
            </w:r>
          </w:p>
        </w:tc>
        <w:tc>
          <w:tcPr>
            <w:tcW w:w="2460" w:type="dxa"/>
            <w:vAlign w:val="center"/>
          </w:tcPr>
          <w:p w14:paraId="13C67394">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谢春涛</w:t>
            </w:r>
          </w:p>
        </w:tc>
      </w:tr>
      <w:tr w14:paraId="251F9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16900B7F">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42</w:t>
            </w:r>
          </w:p>
        </w:tc>
        <w:tc>
          <w:tcPr>
            <w:tcW w:w="3300" w:type="dxa"/>
            <w:vAlign w:val="center"/>
          </w:tcPr>
          <w:p w14:paraId="18A26F32">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《中国震撼：一个“文明型国家”的崛起》</w:t>
            </w:r>
          </w:p>
        </w:tc>
        <w:tc>
          <w:tcPr>
            <w:tcW w:w="1935" w:type="dxa"/>
            <w:vAlign w:val="center"/>
          </w:tcPr>
          <w:p w14:paraId="22357770">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上海人民出版社</w:t>
            </w:r>
          </w:p>
        </w:tc>
        <w:tc>
          <w:tcPr>
            <w:tcW w:w="2460" w:type="dxa"/>
            <w:vAlign w:val="center"/>
          </w:tcPr>
          <w:p w14:paraId="22EC3A7C">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张维为</w:t>
            </w:r>
          </w:p>
        </w:tc>
      </w:tr>
      <w:tr w14:paraId="449E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2FBFD460">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43</w:t>
            </w:r>
          </w:p>
        </w:tc>
        <w:tc>
          <w:tcPr>
            <w:tcW w:w="3300" w:type="dxa"/>
            <w:vAlign w:val="center"/>
          </w:tcPr>
          <w:p w14:paraId="56052567">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《中国道路——马克思主义中国化经典文献回眸》</w:t>
            </w:r>
          </w:p>
        </w:tc>
        <w:tc>
          <w:tcPr>
            <w:tcW w:w="1935" w:type="dxa"/>
            <w:vAlign w:val="center"/>
          </w:tcPr>
          <w:p w14:paraId="24A3421C">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中央文献出版社</w:t>
            </w:r>
          </w:p>
        </w:tc>
        <w:tc>
          <w:tcPr>
            <w:tcW w:w="2460" w:type="dxa"/>
            <w:vAlign w:val="center"/>
          </w:tcPr>
          <w:p w14:paraId="012391C9">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中央文献研究室课题组</w:t>
            </w:r>
          </w:p>
        </w:tc>
      </w:tr>
      <w:tr w14:paraId="19E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3" w:type="dxa"/>
            <w:vAlign w:val="center"/>
          </w:tcPr>
          <w:p w14:paraId="70767F7D">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44</w:t>
            </w:r>
          </w:p>
        </w:tc>
        <w:tc>
          <w:tcPr>
            <w:tcW w:w="3300" w:type="dxa"/>
            <w:vAlign w:val="center"/>
          </w:tcPr>
          <w:p w14:paraId="4A6B7A25">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《中国共产党创立之路》</w:t>
            </w:r>
          </w:p>
        </w:tc>
        <w:tc>
          <w:tcPr>
            <w:tcW w:w="1935" w:type="dxa"/>
            <w:vAlign w:val="center"/>
          </w:tcPr>
          <w:p w14:paraId="01B0D4C2">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上海市人民出版社</w:t>
            </w:r>
          </w:p>
        </w:tc>
        <w:tc>
          <w:tcPr>
            <w:tcW w:w="2460" w:type="dxa"/>
            <w:vAlign w:val="center"/>
          </w:tcPr>
          <w:p w14:paraId="33809EBC">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中共上海市党史研究室</w:t>
            </w:r>
          </w:p>
        </w:tc>
      </w:tr>
      <w:tr w14:paraId="4BC3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643" w:type="dxa"/>
            <w:vAlign w:val="center"/>
          </w:tcPr>
          <w:p w14:paraId="02459A96">
            <w:pPr>
              <w:widowControl/>
              <w:spacing w:line="360" w:lineRule="auto"/>
              <w:jc w:val="center"/>
              <w:rPr>
                <w:rFonts w:hint="default" w:ascii="仿宋" w:hAnsi="仿宋" w:eastAsia="仿宋" w:cs="仿宋"/>
                <w:kern w:val="0"/>
                <w:sz w:val="21"/>
                <w:szCs w:val="21"/>
                <w:vertAlign w:val="baseline"/>
                <w:lang w:val="en-US" w:eastAsia="zh-CN"/>
              </w:rPr>
            </w:pPr>
            <w:r>
              <w:rPr>
                <w:rFonts w:hint="eastAsia" w:ascii="仿宋" w:hAnsi="仿宋" w:eastAsia="仿宋" w:cs="仿宋"/>
                <w:kern w:val="0"/>
                <w:sz w:val="21"/>
                <w:szCs w:val="21"/>
                <w:vertAlign w:val="baseline"/>
                <w:lang w:val="en-US" w:eastAsia="zh-CN"/>
              </w:rPr>
              <w:t>45</w:t>
            </w:r>
          </w:p>
        </w:tc>
        <w:tc>
          <w:tcPr>
            <w:tcW w:w="3300" w:type="dxa"/>
            <w:vAlign w:val="center"/>
          </w:tcPr>
          <w:p w14:paraId="199FE2B8">
            <w:pPr>
              <w:spacing w:line="360" w:lineRule="auto"/>
              <w:jc w:val="left"/>
              <w:rPr>
                <w:rFonts w:hint="eastAsia" w:ascii="仿宋" w:hAnsi="仿宋" w:eastAsia="仿宋" w:cs="仿宋"/>
                <w:kern w:val="2"/>
                <w:sz w:val="21"/>
                <w:vertAlign w:val="baseline"/>
                <w:lang w:val="en-US" w:eastAsia="zh-CN" w:bidi="ar-SA"/>
              </w:rPr>
            </w:pPr>
            <w:r>
              <w:rPr>
                <w:rFonts w:hint="eastAsia" w:ascii="仿宋" w:hAnsi="仿宋" w:eastAsia="仿宋" w:cs="仿宋"/>
                <w:vertAlign w:val="baseline"/>
                <w:lang w:val="en-US" w:eastAsia="zh-CN"/>
              </w:rPr>
              <w:t>《党史必修课》</w:t>
            </w:r>
          </w:p>
        </w:tc>
        <w:tc>
          <w:tcPr>
            <w:tcW w:w="1935" w:type="dxa"/>
            <w:vAlign w:val="center"/>
          </w:tcPr>
          <w:p w14:paraId="05C7E09F">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人民日报出版社</w:t>
            </w:r>
          </w:p>
        </w:tc>
        <w:tc>
          <w:tcPr>
            <w:tcW w:w="2460" w:type="dxa"/>
            <w:vAlign w:val="center"/>
          </w:tcPr>
          <w:p w14:paraId="726F42C0">
            <w:pPr>
              <w:spacing w:line="360" w:lineRule="auto"/>
              <w:jc w:val="left"/>
              <w:rPr>
                <w:rFonts w:hint="eastAsia" w:ascii="仿宋" w:hAnsi="仿宋" w:eastAsia="仿宋" w:cs="仿宋"/>
                <w:sz w:val="21"/>
                <w:szCs w:val="21"/>
                <w:lang w:val="en-US" w:eastAsia="zh-CN"/>
              </w:rPr>
            </w:pPr>
            <w:r>
              <w:rPr>
                <w:rFonts w:hint="eastAsia" w:ascii="仿宋" w:hAnsi="仿宋" w:eastAsia="仿宋" w:cs="仿宋"/>
                <w:vertAlign w:val="baseline"/>
                <w:lang w:val="en-US" w:eastAsia="zh-CN"/>
              </w:rPr>
              <w:t>张珊珍</w:t>
            </w:r>
          </w:p>
        </w:tc>
      </w:tr>
    </w:tbl>
    <w:p w14:paraId="3A2EE533"/>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3B90CF-F0EA-483F-A589-010DCB2887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43DC2F07-18B6-4987-9DEA-AEC82EC7808C}"/>
  </w:font>
  <w:font w:name="仿宋">
    <w:panose1 w:val="02010609060101010101"/>
    <w:charset w:val="86"/>
    <w:family w:val="modern"/>
    <w:pitch w:val="default"/>
    <w:sig w:usb0="800002BF" w:usb1="38CF7CFA" w:usb2="00000016" w:usb3="00000000" w:csb0="00040001" w:csb1="00000000"/>
    <w:embedRegular r:id="rId3" w:fontKey="{93AEE44C-182F-4AC6-8836-6DCD258A0220}"/>
  </w:font>
  <w:font w:name="楷体">
    <w:panose1 w:val="02010609060101010101"/>
    <w:charset w:val="86"/>
    <w:family w:val="auto"/>
    <w:pitch w:val="default"/>
    <w:sig w:usb0="800002BF" w:usb1="38CF7CFA" w:usb2="00000016" w:usb3="00000000" w:csb0="00040001" w:csb1="00000000"/>
    <w:embedRegular r:id="rId4" w:fontKey="{6146D981-F057-4AB6-9476-0B8B1F79B92B}"/>
  </w:font>
  <w:font w:name="仿宋_GB2312">
    <w:panose1 w:val="02010609030101010101"/>
    <w:charset w:val="86"/>
    <w:family w:val="modern"/>
    <w:pitch w:val="default"/>
    <w:sig w:usb0="00000001" w:usb1="080E0000" w:usb2="00000000" w:usb3="00000000" w:csb0="00040000" w:csb1="00000000"/>
    <w:embedRegular r:id="rId5" w:fontKey="{895E2020-FD2E-4EFC-B8E5-CE7D56F66F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77A2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8C9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58C9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7E8FA6"/>
    <w:multiLevelType w:val="singleLevel"/>
    <w:tmpl w:val="0D7E8FA6"/>
    <w:lvl w:ilvl="0" w:tentative="0">
      <w:start w:val="4"/>
      <w:numFmt w:val="chineseCounting"/>
      <w:suff w:val="nothing"/>
      <w:lvlText w:val="（%1）"/>
      <w:lvlJc w:val="left"/>
      <w:rPr>
        <w:rFonts w:hint="eastAsia"/>
      </w:rPr>
    </w:lvl>
  </w:abstractNum>
  <w:abstractNum w:abstractNumId="1">
    <w:nsid w:val="1EC04805"/>
    <w:multiLevelType w:val="singleLevel"/>
    <w:tmpl w:val="1EC048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B29DC"/>
    <w:rsid w:val="001F05C1"/>
    <w:rsid w:val="004954F0"/>
    <w:rsid w:val="00CF4A5A"/>
    <w:rsid w:val="01026129"/>
    <w:rsid w:val="02935750"/>
    <w:rsid w:val="02F37F89"/>
    <w:rsid w:val="03871443"/>
    <w:rsid w:val="03997428"/>
    <w:rsid w:val="03D86686"/>
    <w:rsid w:val="03FF1969"/>
    <w:rsid w:val="061B1F5B"/>
    <w:rsid w:val="06D24158"/>
    <w:rsid w:val="079B0BED"/>
    <w:rsid w:val="079C4C81"/>
    <w:rsid w:val="08436EB1"/>
    <w:rsid w:val="08570EAA"/>
    <w:rsid w:val="0AE25AAB"/>
    <w:rsid w:val="0AF63DE0"/>
    <w:rsid w:val="0B035375"/>
    <w:rsid w:val="0BC21961"/>
    <w:rsid w:val="0C031F78"/>
    <w:rsid w:val="0CB666A6"/>
    <w:rsid w:val="0CDF1AFD"/>
    <w:rsid w:val="0F1B09D3"/>
    <w:rsid w:val="0FD04BFE"/>
    <w:rsid w:val="10F1372C"/>
    <w:rsid w:val="1194690D"/>
    <w:rsid w:val="119A5B15"/>
    <w:rsid w:val="11FA5745"/>
    <w:rsid w:val="12ED2AE7"/>
    <w:rsid w:val="12F210B0"/>
    <w:rsid w:val="13A5338F"/>
    <w:rsid w:val="14042558"/>
    <w:rsid w:val="14253FE1"/>
    <w:rsid w:val="14263855"/>
    <w:rsid w:val="14A558D5"/>
    <w:rsid w:val="15864359"/>
    <w:rsid w:val="17C90A7A"/>
    <w:rsid w:val="182E0C14"/>
    <w:rsid w:val="1848421B"/>
    <w:rsid w:val="195478C4"/>
    <w:rsid w:val="1D10001A"/>
    <w:rsid w:val="1DBC0EA6"/>
    <w:rsid w:val="1E2D5CDB"/>
    <w:rsid w:val="1E4322A9"/>
    <w:rsid w:val="1E493C27"/>
    <w:rsid w:val="1E4A5750"/>
    <w:rsid w:val="1EA04800"/>
    <w:rsid w:val="1F4561B0"/>
    <w:rsid w:val="1F4D17D1"/>
    <w:rsid w:val="20FC7BCC"/>
    <w:rsid w:val="21C437FC"/>
    <w:rsid w:val="24566F81"/>
    <w:rsid w:val="251063B7"/>
    <w:rsid w:val="25355187"/>
    <w:rsid w:val="2570277F"/>
    <w:rsid w:val="259C0A1D"/>
    <w:rsid w:val="264E0ABA"/>
    <w:rsid w:val="286117EF"/>
    <w:rsid w:val="29125A1D"/>
    <w:rsid w:val="29740647"/>
    <w:rsid w:val="29C620AC"/>
    <w:rsid w:val="2A9871C1"/>
    <w:rsid w:val="2BE7502C"/>
    <w:rsid w:val="2D3A1902"/>
    <w:rsid w:val="2E3D3C16"/>
    <w:rsid w:val="2E661D00"/>
    <w:rsid w:val="2EC14E24"/>
    <w:rsid w:val="2EF72A12"/>
    <w:rsid w:val="2F322F38"/>
    <w:rsid w:val="2F7B646C"/>
    <w:rsid w:val="2FA35E26"/>
    <w:rsid w:val="300A5630"/>
    <w:rsid w:val="311D5E48"/>
    <w:rsid w:val="314C14E8"/>
    <w:rsid w:val="31E76478"/>
    <w:rsid w:val="31F634EF"/>
    <w:rsid w:val="32060D0C"/>
    <w:rsid w:val="324A3A2E"/>
    <w:rsid w:val="3258748B"/>
    <w:rsid w:val="32ED0E7C"/>
    <w:rsid w:val="33BA1CBF"/>
    <w:rsid w:val="33DF4194"/>
    <w:rsid w:val="33FB4A2B"/>
    <w:rsid w:val="34D709B6"/>
    <w:rsid w:val="34FD6312"/>
    <w:rsid w:val="35EC3EA4"/>
    <w:rsid w:val="36ED18B6"/>
    <w:rsid w:val="37CC234C"/>
    <w:rsid w:val="37E06BB6"/>
    <w:rsid w:val="381F4D6F"/>
    <w:rsid w:val="382A0742"/>
    <w:rsid w:val="38302906"/>
    <w:rsid w:val="38641E35"/>
    <w:rsid w:val="38B4371F"/>
    <w:rsid w:val="39BA08BE"/>
    <w:rsid w:val="3A0F1CCB"/>
    <w:rsid w:val="3A6E79A6"/>
    <w:rsid w:val="3B161DE0"/>
    <w:rsid w:val="3CD26BE5"/>
    <w:rsid w:val="3CE5616C"/>
    <w:rsid w:val="3D4A6CE3"/>
    <w:rsid w:val="3D76286B"/>
    <w:rsid w:val="3DA40B3E"/>
    <w:rsid w:val="3E2432F3"/>
    <w:rsid w:val="3F9211FC"/>
    <w:rsid w:val="40454F5D"/>
    <w:rsid w:val="40726BD6"/>
    <w:rsid w:val="41213FE0"/>
    <w:rsid w:val="423D6A82"/>
    <w:rsid w:val="426C4261"/>
    <w:rsid w:val="436A1EA2"/>
    <w:rsid w:val="43846BF3"/>
    <w:rsid w:val="43A2392A"/>
    <w:rsid w:val="44CA23E0"/>
    <w:rsid w:val="4686562F"/>
    <w:rsid w:val="469B0428"/>
    <w:rsid w:val="46C42EBA"/>
    <w:rsid w:val="475C2A61"/>
    <w:rsid w:val="47A556C9"/>
    <w:rsid w:val="480E6379"/>
    <w:rsid w:val="48F42144"/>
    <w:rsid w:val="49255EE3"/>
    <w:rsid w:val="49DD31D0"/>
    <w:rsid w:val="4A90032C"/>
    <w:rsid w:val="4AB11379"/>
    <w:rsid w:val="4AD417E9"/>
    <w:rsid w:val="4D0B29DC"/>
    <w:rsid w:val="4E796B51"/>
    <w:rsid w:val="4FA00B4B"/>
    <w:rsid w:val="508D339D"/>
    <w:rsid w:val="50EF2AF1"/>
    <w:rsid w:val="530604B4"/>
    <w:rsid w:val="541D45DA"/>
    <w:rsid w:val="55907837"/>
    <w:rsid w:val="58525D6E"/>
    <w:rsid w:val="59B77963"/>
    <w:rsid w:val="5ACD15A2"/>
    <w:rsid w:val="5AF0750E"/>
    <w:rsid w:val="5B143357"/>
    <w:rsid w:val="5BFA07E1"/>
    <w:rsid w:val="5C0171DD"/>
    <w:rsid w:val="5C761F86"/>
    <w:rsid w:val="5D005D02"/>
    <w:rsid w:val="5DE453A9"/>
    <w:rsid w:val="5EC83DA8"/>
    <w:rsid w:val="5F786D11"/>
    <w:rsid w:val="6021785C"/>
    <w:rsid w:val="60B54E5E"/>
    <w:rsid w:val="61241F82"/>
    <w:rsid w:val="616F699B"/>
    <w:rsid w:val="62553E41"/>
    <w:rsid w:val="62AD0A8B"/>
    <w:rsid w:val="656426EE"/>
    <w:rsid w:val="65AF2C09"/>
    <w:rsid w:val="66704EE8"/>
    <w:rsid w:val="669C36C7"/>
    <w:rsid w:val="673D4011"/>
    <w:rsid w:val="675E4014"/>
    <w:rsid w:val="6769328A"/>
    <w:rsid w:val="69601A74"/>
    <w:rsid w:val="699E0738"/>
    <w:rsid w:val="6A2526FB"/>
    <w:rsid w:val="6B560B4B"/>
    <w:rsid w:val="6D4330B2"/>
    <w:rsid w:val="6E45756E"/>
    <w:rsid w:val="6FE063F2"/>
    <w:rsid w:val="72246DF7"/>
    <w:rsid w:val="72881944"/>
    <w:rsid w:val="73013D8A"/>
    <w:rsid w:val="744A0EB2"/>
    <w:rsid w:val="75B02D1E"/>
    <w:rsid w:val="75B30D9E"/>
    <w:rsid w:val="76416007"/>
    <w:rsid w:val="7681351A"/>
    <w:rsid w:val="76D24AAA"/>
    <w:rsid w:val="772A4AE3"/>
    <w:rsid w:val="77373A5E"/>
    <w:rsid w:val="78CD4310"/>
    <w:rsid w:val="78DD6F32"/>
    <w:rsid w:val="79BB756A"/>
    <w:rsid w:val="79F428A6"/>
    <w:rsid w:val="7C8D4901"/>
    <w:rsid w:val="7DF71363"/>
    <w:rsid w:val="7E220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2571</Words>
  <Characters>2628</Characters>
  <Lines>0</Lines>
  <Paragraphs>0</Paragraphs>
  <TotalTime>4</TotalTime>
  <ScaleCrop>false</ScaleCrop>
  <LinksUpToDate>false</LinksUpToDate>
  <CharactersWithSpaces>2640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2021-02-18T03:06:00Z</dcterms:created>
  <dc:creator>张洪霞</dc:creator>
  <cp:lastModifiedBy>静静Gifted</cp:lastModifiedBy>
  <cp:lastPrinted>2022-03-21T02:32:00Z</cp:lastPrinted>
  <dcterms:modified xsi:type="dcterms:W3CDTF">2025-03-24T02:56:28Z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B848BF7200224F2B91634D436424EEAE_13</vt:lpwstr>
  </property>
</Properties>
</file>