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83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bookmarkStart w:id="0" w:name="_Toc17665"/>
      <w:bookmarkStart w:id="1" w:name="_Toc17548"/>
      <w:bookmarkStart w:id="2" w:name="_Toc22310"/>
      <w:bookmarkStart w:id="3" w:name="_Toc24338"/>
      <w:bookmarkStart w:id="4" w:name="_Toc3422"/>
      <w:bookmarkStart w:id="5" w:name="_Toc1730"/>
      <w:bookmarkStart w:id="6" w:name="_Toc14491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2</w:t>
      </w:r>
    </w:p>
    <w:p w14:paraId="611E21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珠海校区第一届“经典·悦读”读书活动</w:t>
      </w:r>
    </w:p>
    <w:p w14:paraId="41E4F2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材料报送要求</w:t>
      </w:r>
    </w:p>
    <w:p w14:paraId="39AD26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1DE54AD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各二级单位团委（团总支）应在要求时间前报送本单位的《北京师范大学珠海校区XX单位第一届“经典·悦读”读书活动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总结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》应清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楚地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写明本学期开展各类活动的次数、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频率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，原则上需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至少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选出5个优秀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示例（如果优秀内容较多可以酌情多报）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并标明学生姓名、书院/学院、专业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按照下列格式要求整理，附在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总结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后。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图片材料可放在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word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中，原图需整理后以压缩包形式发送。视频材料整理后以压缩包形式发送。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具体内容如下：</w:t>
      </w:r>
    </w:p>
    <w:p w14:paraId="71AC51DA">
      <w:pP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br w:type="page"/>
      </w:r>
    </w:p>
    <w:p w14:paraId="38F0B0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珠海校区XX单位第一届</w:t>
      </w:r>
    </w:p>
    <w:p w14:paraId="442DF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“经典·悦读”读书活动</w:t>
      </w:r>
    </w:p>
    <w:p w14:paraId="0385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总结</w:t>
      </w:r>
    </w:p>
    <w:p w14:paraId="6A7E52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F8EE3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本次活动以“XXXX”为主题，历时X个月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（描述活动时间）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采取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组织荐读、专家解读、骨干领读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等形式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（描述活动形式）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共举办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经典诵读会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X场、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草地读书会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X场、……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（总结活动场次）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，覆盖师生XX余人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（总结活动覆盖人数），</w:t>
      </w:r>
      <w:r>
        <w:rPr>
          <w:rFonts w:hint="eastAsia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内容包括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……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（描述活动内容）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。引导师生在阅读中汲取智慧，营造了浓厚的人文氛围，取得了良好成效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（描述活动成果）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。</w:t>
      </w:r>
    </w:p>
    <w:p w14:paraId="4D4F0A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若有其他内容需要补充可以自行说明。</w:t>
      </w:r>
    </w:p>
    <w:p w14:paraId="584D1C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0E2516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3E16A3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7C1544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7A07E5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5C4D72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0E9DEF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6B44FBEC">
      <w:pPr>
        <w:rPr>
          <w:rFonts w:ascii="等线" w:hAnsi="等线" w:eastAsia="等线"/>
          <w:sz w:val="21"/>
          <w:szCs w:val="22"/>
        </w:rPr>
      </w:pPr>
      <w:r>
        <w:rPr>
          <w:rFonts w:ascii="等线" w:hAnsi="等线" w:eastAsia="等线"/>
          <w:sz w:val="21"/>
          <w:szCs w:val="22"/>
        </w:rPr>
        <w:br w:type="page"/>
      </w:r>
    </w:p>
    <w:p w14:paraId="33C5C0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珠海校区XX单位第一届</w:t>
      </w:r>
    </w:p>
    <w:p w14:paraId="44A73C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“经典·悦读”读书活动</w:t>
      </w:r>
    </w:p>
    <w:p w14:paraId="6BA4067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优秀示例1</w:t>
      </w:r>
    </w:p>
    <w:p w14:paraId="532272E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XX书院 姓名 专业 作品名称</w:t>
      </w:r>
    </w:p>
    <w:p w14:paraId="20EC86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正文格式要求</w:t>
      </w:r>
    </w:p>
    <w:p w14:paraId="431D59D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1.主标题用2号方正小标宋简体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F82CB9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2.正文用3号仿宋GB2312。</w:t>
      </w:r>
    </w:p>
    <w:p w14:paraId="79575A4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3.文中小标题层次序号依次使用“一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“（一）”“1.”“（1）”标注，第一层序号及小标题用3号黑体，第二层用3号楷体GB2312，第三层及以下均用3号仿宋GB2312。如只有两层标题时，使用“一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“1.”标注。</w:t>
      </w:r>
    </w:p>
    <w:p w14:paraId="5172357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4.行间距为固定值28磅。</w:t>
      </w:r>
    </w:p>
    <w:p w14:paraId="3B866EC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5.页面格式为上边距25mm</w:t>
      </w:r>
      <w:bookmarkStart w:id="7" w:name="_GoBack"/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bookmarkEnd w:id="7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下边距25mm，左边距28mm，右边距26mm。</w:t>
      </w:r>
    </w:p>
    <w:p w14:paraId="1EBE78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6.页码：“-1-”的形式，宋体，四号</w:t>
      </w:r>
    </w:p>
    <w:sectPr>
      <w:headerReference r:id="rId5" w:type="default"/>
      <w:footerReference r:id="rId6" w:type="default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587CB-FB98-4A44-89A8-6A98D2D321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D9E6C8-BAD8-4A58-8EFB-89E8097A15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85405F-C72C-4537-88D6-0DEA2C9AAF5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B2A10C5-4A71-43D2-8E89-B87EEF79A9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950DC5D-193F-4B54-BF99-E512F0DCF8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689B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等线" w:hAnsi="等线" w:eastAsia="等线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83AF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83AF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578BDE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90450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both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25F2A"/>
    <w:multiLevelType w:val="multilevel"/>
    <w:tmpl w:val="8D625F2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08F21EC"/>
    <w:multiLevelType w:val="multilevel"/>
    <w:tmpl w:val="508F21E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79AE"/>
    <w:rsid w:val="0856175B"/>
    <w:rsid w:val="0A7143EB"/>
    <w:rsid w:val="0BB879E7"/>
    <w:rsid w:val="0E73687D"/>
    <w:rsid w:val="13F62799"/>
    <w:rsid w:val="162D4D4B"/>
    <w:rsid w:val="17EC7D4E"/>
    <w:rsid w:val="1FFB79AE"/>
    <w:rsid w:val="237B518D"/>
    <w:rsid w:val="28496F48"/>
    <w:rsid w:val="2944442E"/>
    <w:rsid w:val="2F352E51"/>
    <w:rsid w:val="3284378B"/>
    <w:rsid w:val="353B5C06"/>
    <w:rsid w:val="375D6380"/>
    <w:rsid w:val="39033883"/>
    <w:rsid w:val="39A43688"/>
    <w:rsid w:val="41EA21A8"/>
    <w:rsid w:val="49556B75"/>
    <w:rsid w:val="52ED0DE3"/>
    <w:rsid w:val="56AD3767"/>
    <w:rsid w:val="579F2FB6"/>
    <w:rsid w:val="584B2834"/>
    <w:rsid w:val="5F185F41"/>
    <w:rsid w:val="5FD80675"/>
    <w:rsid w:val="5FEF49B4"/>
    <w:rsid w:val="687B73B5"/>
    <w:rsid w:val="69B6689A"/>
    <w:rsid w:val="701277C6"/>
    <w:rsid w:val="71E440C0"/>
    <w:rsid w:val="76967401"/>
    <w:rsid w:val="7B593529"/>
    <w:rsid w:val="7BE3464B"/>
    <w:rsid w:val="7CD44EDD"/>
    <w:rsid w:val="7E9872B1"/>
    <w:rsid w:val="7E9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ind w:left="431" w:hanging="431"/>
      <w:jc w:val="left"/>
      <w:outlineLvl w:val="0"/>
    </w:pPr>
    <w:rPr>
      <w:rFonts w:ascii="Cambria" w:hAnsi="Cambria" w:eastAsia="黑体" w:cs="Times New Roman"/>
      <w:b/>
      <w:color w:val="000000"/>
      <w:sz w:val="28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00" w:lineRule="exact"/>
      <w:jc w:val="left"/>
      <w:outlineLvl w:val="1"/>
    </w:pPr>
    <w:rPr>
      <w:rFonts w:eastAsia="黑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numPr>
        <w:ilvl w:val="2"/>
        <w:numId w:val="2"/>
      </w:numPr>
      <w:spacing w:before="160" w:after="80"/>
      <w:ind w:left="720" w:hanging="720"/>
      <w:jc w:val="left"/>
      <w:outlineLvl w:val="2"/>
    </w:pPr>
    <w:rPr>
      <w:rFonts w:eastAsia="宋体" w:asciiTheme="majorAscii" w:hAnsiTheme="majorAscii" w:cstheme="majorBidi"/>
      <w:color w:val="000000" w:themeColor="text1"/>
      <w:sz w:val="24"/>
      <w:szCs w:val="32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ind w:firstLine="420" w:firstLineChars="20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字符"/>
    <w:basedOn w:val="10"/>
    <w:link w:val="4"/>
    <w:semiHidden/>
    <w:qFormat/>
    <w:uiPriority w:val="9"/>
    <w:rPr>
      <w:rFonts w:eastAsia="宋体" w:asciiTheme="majorAscii" w:hAnsiTheme="majorAscii" w:cstheme="majorBidi"/>
      <w:b/>
      <w:color w:val="000000" w:themeColor="text1"/>
      <w:sz w:val="24"/>
      <w:szCs w:val="32"/>
      <w14:textFill>
        <w14:solidFill>
          <w14:schemeClr w14:val="tx1"/>
        </w14:solidFill>
      </w14:textFill>
      <w14:ligatures w14:val="standardContextual"/>
    </w:rPr>
  </w:style>
  <w:style w:type="character" w:customStyle="1" w:styleId="13">
    <w:name w:val="标题 1 字符"/>
    <w:basedOn w:val="10"/>
    <w:link w:val="2"/>
    <w:qFormat/>
    <w:uiPriority w:val="9"/>
    <w:rPr>
      <w:rFonts w:eastAsia="黑体" w:cs="Times New Roman" w:asciiTheme="majorAscii" w:hAnsiTheme="majorAscii"/>
      <w:color w:val="000000"/>
      <w:sz w:val="28"/>
      <w:szCs w:val="48"/>
      <w14:ligatures w14:val="standardContextual"/>
    </w:rPr>
  </w:style>
  <w:style w:type="character" w:customStyle="1" w:styleId="14">
    <w:name w:val="标题 2 字符"/>
    <w:basedOn w:val="10"/>
    <w:link w:val="3"/>
    <w:semiHidden/>
    <w:qFormat/>
    <w:uiPriority w:val="9"/>
    <w:rPr>
      <w:rFonts w:eastAsia="黑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47f67ff8-dc3a-4e78-b937-52f52611b75c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79575A4C</paraID>
      <start>17</start>
      <end>18</end>
      <status>modified</status>
      <modifiedWord>”</modifiedWord>
      <trackRevisions>false</trackRevisions>
    </reviewItem>
    <reviewItem>
      <errorID>83eecd17-cf16-44d9-8b6d-8fab231ec872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79575A4C</paraID>
      <start>97</start>
      <end>98</end>
      <status>modified</status>
      <modifiedWord>”</modifiedWord>
      <trackRevisions>false</trackRevisions>
    </reviewItem>
    <reviewItem>
      <errorID>2e572afa-692f-4aee-8c90-f677820a78c2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3B866ECC</paraID>
      <start>14</start>
      <end>15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4d1d7e-40da-4d9d-b6aa-ad796ede7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694</Characters>
  <Lines>0</Lines>
  <Paragraphs>0</Paragraphs>
  <TotalTime>5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2026-03-09T07:54:00Z</dcterms:created>
  <dc:creator>zhang yixin</dc:creator>
  <cp:lastModifiedBy>17835096520</cp:lastModifiedBy>
  <dcterms:modified xsi:type="dcterms:W3CDTF">2026-03-23T08:27:23Z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FB31DBB9392A43E8BC20A71FA0C5ADBE_11</vt:lpwstr>
  </property>
  <property fmtid="{D5CDD505-2E9C-101B-9397-08002B2CF9AE}" pid="4" name="KSOTemplateDocerSaveRecord">
    <vt:lpwstr>eyJoZGlkIjoiYTY2ZmMyYzNjZmI1Y2Y2MTY4MDc5Y2IxZjY4YzI5YzQiLCJ1c2VySWQiOiI4NzkyNDQyNDUifQ==</vt:lpwstr>
  </property>
</Properties>
</file>