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北京师范大学珠海校区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学生社团业务指导单位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履职尽责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学生社团全称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业务指导单位，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将承担学生社团健康发展的主体责任。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选派1名本单位教师负责学生社团建设管理工作，本单位党组织会议或党政联席会议每学期至少研究1次学生社团工作，不断加强对学生社团建设发展的思想引导，统筹做好管理与服务，确保学生社团安全稳定，促进学生德智体美劳全面发展，并认真履行如下职责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（一）指导学生社团充分发挥育人功能，加强对学生社团成员的教育管理，开展社团骨干培养培训；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（二）指导学生社团健康有序发展，规范开展日常工作，审核社团章程，审批社团活动；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（三）参与指导教师选聘，并对指导教师的工作进行评价考核；</w:t>
      </w:r>
    </w:p>
    <w:p>
      <w:pPr>
        <w:pStyle w:val="2"/>
        <w:ind w:firstLine="640"/>
        <w:rPr>
          <w:rFonts w:hint="eastAsia"/>
        </w:rPr>
      </w:pPr>
      <w:r>
        <w:rPr>
          <w:rFonts w:hint="eastAsia" w:ascii="仿宋_GB2312" w:hAnsi="仿宋_GB2312" w:cs="仿宋_GB2312"/>
          <w:szCs w:val="32"/>
        </w:rPr>
        <w:t>（四）加强学生社团组织建设，推荐和审批社团负责人候选人，指导社团临时党支部、团支部开展相关工作；</w:t>
      </w:r>
    </w:p>
    <w:p>
      <w:pPr>
        <w:pStyle w:val="2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（五）审核学生社团各类宣传材料、年审材料；</w:t>
      </w:r>
    </w:p>
    <w:p>
      <w:pPr>
        <w:pStyle w:val="2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（六）监督指导</w:t>
      </w:r>
      <w:r>
        <w:rPr>
          <w:rFonts w:ascii="仿宋_GB2312" w:hAnsi="仿宋_GB2312" w:cs="仿宋_GB2312"/>
          <w:szCs w:val="32"/>
        </w:rPr>
        <w:t>学生社团</w:t>
      </w:r>
      <w:r>
        <w:rPr>
          <w:rFonts w:hint="eastAsia" w:ascii="仿宋_GB2312" w:hAnsi="仿宋_GB2312" w:cs="仿宋_GB2312"/>
          <w:szCs w:val="32"/>
        </w:rPr>
        <w:t>按规定使用</w:t>
      </w:r>
      <w:r>
        <w:rPr>
          <w:rFonts w:ascii="仿宋_GB2312" w:hAnsi="仿宋_GB2312" w:cs="仿宋_GB2312"/>
          <w:szCs w:val="32"/>
        </w:rPr>
        <w:t>经费</w:t>
      </w:r>
      <w:r>
        <w:rPr>
          <w:rFonts w:hint="eastAsia" w:ascii="仿宋_GB2312" w:hAnsi="仿宋_GB2312" w:cs="仿宋_GB2312"/>
          <w:szCs w:val="32"/>
        </w:rPr>
        <w:t>；</w:t>
      </w:r>
    </w:p>
    <w:p>
      <w:pPr>
        <w:pStyle w:val="2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（七）完成学生社团建设管理相关的其它工作。</w:t>
      </w:r>
    </w:p>
    <w:p>
      <w:pPr>
        <w:pStyle w:val="3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（业务指导单位公章）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C58990F-7509-490C-99B4-B8409F2402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BADF4D4-E1F6-4796-9710-48A692A9606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8740B94-F124-48BD-B90B-D96FAB7556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EE44D1D-6D5C-4AE6-92CE-B61875D092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NmNhN2QwYjViZDM3NTIyZjdhZDc4ZWIwY2IyZGEifQ=="/>
  </w:docVars>
  <w:rsids>
    <w:rsidRoot w:val="13A14E9B"/>
    <w:rsid w:val="13A14E9B"/>
    <w:rsid w:val="54F1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eastAsia="仿宋_GB2312"/>
      <w:sz w:val="32"/>
    </w:rPr>
  </w:style>
  <w:style w:type="paragraph" w:styleId="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2024-05-15T01:22:00Z</dcterms:created>
  <dc:creator>姚翔予</dc:creator>
  <cp:lastModifiedBy>姚翔予</cp:lastModifiedBy>
  <dcterms:modified xsi:type="dcterms:W3CDTF">2025-07-24T06:57:34Z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B8EF0C0CAFDB464E93984C6A5D69B394_11</vt:lpwstr>
  </property>
</Properties>
</file>