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7BA96">
      <w:pPr>
        <w:keepNext w:val="0"/>
        <w:keepLines w:val="0"/>
        <w:pageBreakBefore w:val="0"/>
        <w:kinsoku/>
        <w:wordWrap/>
        <w:overflowPunct/>
        <w:topLinePunct w:val="0"/>
        <w:autoSpaceDE/>
        <w:autoSpaceDN/>
        <w:bidi w:val="0"/>
        <w:adjustRightInd/>
        <w:spacing w:line="560" w:lineRule="exact"/>
        <w:jc w:val="left"/>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附件4</w:t>
      </w:r>
    </w:p>
    <w:p w14:paraId="3999BF7D">
      <w:pPr>
        <w:keepNext w:val="0"/>
        <w:keepLines w:val="0"/>
        <w:pageBreakBefore w:val="0"/>
        <w:kinsoku/>
        <w:wordWrap/>
        <w:overflowPunct/>
        <w:topLinePunct w:val="0"/>
        <w:autoSpaceDE/>
        <w:autoSpaceDN/>
        <w:bidi w:val="0"/>
        <w:adjustRightInd/>
        <w:spacing w:line="560" w:lineRule="exact"/>
        <w:jc w:val="left"/>
        <w:outlineLvl w:val="9"/>
        <w:rPr>
          <w:rFonts w:hint="default" w:ascii="仿宋_GB2312" w:hAnsi="仿宋_GB2312" w:eastAsia="仿宋_GB2312" w:cs="仿宋_GB2312"/>
          <w:b w:val="0"/>
          <w:bCs w:val="0"/>
          <w:sz w:val="32"/>
          <w:szCs w:val="32"/>
          <w:lang w:val="en-US" w:eastAsia="zh-CN"/>
        </w:rPr>
      </w:pPr>
    </w:p>
    <w:p w14:paraId="55AD8197">
      <w:pPr>
        <w:keepNext w:val="0"/>
        <w:keepLines w:val="0"/>
        <w:pageBreakBefore w:val="0"/>
        <w:kinsoku/>
        <w:wordWrap/>
        <w:overflowPunct/>
        <w:topLinePunct w:val="0"/>
        <w:autoSpaceDE/>
        <w:autoSpaceDN/>
        <w:bidi w:val="0"/>
        <w:adjustRightInd/>
        <w:spacing w:line="560" w:lineRule="exact"/>
        <w:jc w:val="center"/>
        <w:outlineLvl w:val="9"/>
        <w:rPr>
          <w:rFonts w:hint="eastAsia" w:asciiTheme="majorEastAsia" w:hAnsiTheme="majorEastAsia" w:eastAsiaTheme="majorEastAsia" w:cstheme="majorEastAsia"/>
          <w:b w:val="0"/>
          <w:bCs/>
          <w:sz w:val="36"/>
          <w:szCs w:val="36"/>
          <w:lang w:val="en-US" w:eastAsia="zh-CN"/>
        </w:rPr>
      </w:pPr>
      <w:r>
        <w:rPr>
          <w:rFonts w:hint="eastAsia" w:ascii="方正小标宋简体" w:hAnsi="方正小标宋简体" w:eastAsia="方正小标宋简体" w:cs="方正小标宋简体"/>
          <w:b w:val="0"/>
          <w:bCs/>
          <w:sz w:val="44"/>
          <w:szCs w:val="44"/>
          <w:lang w:val="en-US" w:eastAsia="zh-CN"/>
        </w:rPr>
        <w:t>北京师范大学珠海校区青年马克思主义者培养工程第六期培训班培养方案</w:t>
      </w:r>
    </w:p>
    <w:p w14:paraId="704D994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p>
    <w:p w14:paraId="35C1171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_GB2312" w:hAnsi="仿宋_GB2312" w:eastAsia="仿宋_GB2312" w:cs="仿宋_GB2312"/>
          <w:i w:val="0"/>
          <w:iCs w:val="0"/>
          <w:caps w:val="0"/>
          <w:color w:val="000000"/>
          <w:spacing w:val="0"/>
          <w:sz w:val="32"/>
          <w:szCs w:val="32"/>
          <w:shd w:val="clear" w:fill="FFFFFF"/>
        </w:rPr>
        <w:t>为深入学习贯彻习近平新时代中国特色社会主义思想和党的二十大精神，着力为党培养和输送青年政治骨干，根据</w:t>
      </w:r>
      <w:r>
        <w:rPr>
          <w:rFonts w:hint="eastAsia" w:ascii="仿宋_GB2312" w:hAnsi="仿宋_GB2312" w:eastAsia="仿宋_GB2312" w:cs="仿宋_GB2312"/>
          <w:i w:val="0"/>
          <w:iCs w:val="0"/>
          <w:caps w:val="0"/>
          <w:color w:val="000000"/>
          <w:spacing w:val="0"/>
          <w:sz w:val="32"/>
          <w:szCs w:val="32"/>
          <w:highlight w:val="none"/>
          <w:shd w:val="clear" w:fill="FFFFFF"/>
        </w:rPr>
        <w:t>《关于深入实施青年马克思主义者培养工程的意见》《青年马克思主义者培养工程管理办法</w:t>
      </w:r>
      <w:r>
        <w:rPr>
          <w:rFonts w:hint="eastAsia" w:ascii="仿宋_GB2312" w:hAnsi="仿宋_GB2312" w:eastAsia="仿宋_GB2312" w:cs="仿宋_GB2312"/>
          <w:i w:val="0"/>
          <w:iCs w:val="0"/>
          <w:caps w:val="0"/>
          <w:color w:val="000000"/>
          <w:spacing w:val="0"/>
          <w:sz w:val="32"/>
          <w:szCs w:val="32"/>
          <w:highlight w:val="none"/>
          <w:shd w:val="clear" w:fill="FFFFFF"/>
          <w:lang w:eastAsia="zh-CN"/>
        </w:rPr>
        <w:t>（</w:t>
      </w:r>
      <w:r>
        <w:rPr>
          <w:rFonts w:hint="eastAsia" w:ascii="仿宋_GB2312" w:hAnsi="仿宋_GB2312" w:eastAsia="仿宋_GB2312" w:cs="仿宋_GB2312"/>
          <w:i w:val="0"/>
          <w:iCs w:val="0"/>
          <w:caps w:val="0"/>
          <w:color w:val="000000"/>
          <w:spacing w:val="0"/>
          <w:sz w:val="32"/>
          <w:szCs w:val="32"/>
          <w:highlight w:val="none"/>
          <w:shd w:val="clear" w:fill="FFFFFF"/>
        </w:rPr>
        <w:t>试行</w:t>
      </w:r>
      <w:r>
        <w:rPr>
          <w:rFonts w:hint="eastAsia" w:ascii="仿宋_GB2312" w:hAnsi="仿宋_GB2312" w:eastAsia="仿宋_GB2312" w:cs="仿宋_GB2312"/>
          <w:i w:val="0"/>
          <w:iCs w:val="0"/>
          <w:caps w:val="0"/>
          <w:color w:val="000000"/>
          <w:spacing w:val="0"/>
          <w:sz w:val="32"/>
          <w:szCs w:val="32"/>
          <w:highlight w:val="none"/>
          <w:shd w:val="clear" w:fill="FFFFFF"/>
          <w:lang w:eastAsia="zh-CN"/>
        </w:rPr>
        <w:t>）</w:t>
      </w:r>
      <w:r>
        <w:rPr>
          <w:rFonts w:hint="eastAsia" w:ascii="仿宋_GB2312" w:hAnsi="仿宋_GB2312" w:eastAsia="仿宋_GB2312" w:cs="仿宋_GB2312"/>
          <w:i w:val="0"/>
          <w:iCs w:val="0"/>
          <w:caps w:val="0"/>
          <w:color w:val="000000"/>
          <w:spacing w:val="0"/>
          <w:sz w:val="32"/>
          <w:szCs w:val="32"/>
          <w:highlight w:val="none"/>
          <w:shd w:val="clear" w:fill="FFFFFF"/>
        </w:rPr>
        <w:t>》</w:t>
      </w:r>
      <w:r>
        <w:rPr>
          <w:rFonts w:hint="eastAsia" w:ascii="仿宋_GB2312" w:hAnsi="仿宋_GB2312" w:eastAsia="仿宋_GB2312" w:cs="仿宋_GB2312"/>
          <w:i w:val="0"/>
          <w:iCs w:val="0"/>
          <w:caps w:val="0"/>
          <w:color w:val="000000"/>
          <w:spacing w:val="0"/>
          <w:sz w:val="32"/>
          <w:szCs w:val="32"/>
          <w:shd w:val="clear" w:fill="FFFFFF"/>
        </w:rPr>
        <w:t>，按照</w:t>
      </w:r>
      <w:r>
        <w:rPr>
          <w:rFonts w:hint="eastAsia" w:ascii="仿宋_GB2312" w:hAnsi="仿宋_GB2312" w:eastAsia="仿宋_GB2312" w:cs="仿宋_GB2312"/>
          <w:i w:val="0"/>
          <w:iCs w:val="0"/>
          <w:caps w:val="0"/>
          <w:color w:val="000000"/>
          <w:spacing w:val="0"/>
          <w:sz w:val="32"/>
          <w:szCs w:val="32"/>
          <w:highlight w:val="none"/>
          <w:shd w:val="clear" w:fill="FFFFFF"/>
        </w:rPr>
        <w:t>《广东省实施青年马克思主义者培养工程方案》</w:t>
      </w:r>
      <w:r>
        <w:rPr>
          <w:rFonts w:hint="eastAsia" w:ascii="仿宋_GB2312" w:hAnsi="仿宋_GB2312" w:eastAsia="仿宋_GB2312" w:cs="仿宋_GB2312"/>
          <w:i w:val="0"/>
          <w:iCs w:val="0"/>
          <w:caps w:val="0"/>
          <w:color w:val="000000"/>
          <w:spacing w:val="0"/>
          <w:sz w:val="32"/>
          <w:szCs w:val="32"/>
          <w:shd w:val="clear" w:fill="FFFFFF"/>
        </w:rPr>
        <w:t>具体安排，</w:t>
      </w:r>
      <w:r>
        <w:rPr>
          <w:rFonts w:hint="eastAsia" w:ascii="仿宋_GB2312" w:hAnsi="仿宋_GB2312" w:eastAsia="仿宋_GB2312" w:cs="仿宋_GB2312"/>
          <w:i w:val="0"/>
          <w:iCs w:val="0"/>
          <w:caps w:val="0"/>
          <w:color w:val="000000"/>
          <w:spacing w:val="0"/>
          <w:sz w:val="32"/>
          <w:szCs w:val="32"/>
          <w:shd w:val="clear" w:fill="FFFFFF"/>
          <w:lang w:val="en-US" w:eastAsia="zh-CN"/>
        </w:rPr>
        <w:t>现</w:t>
      </w:r>
      <w:r>
        <w:rPr>
          <w:rFonts w:hint="eastAsia" w:ascii="仿宋_GB2312" w:hAnsi="仿宋_GB2312" w:eastAsia="仿宋_GB2312" w:cs="仿宋_GB2312"/>
          <w:i w:val="0"/>
          <w:iCs w:val="0"/>
          <w:caps w:val="0"/>
          <w:color w:val="000000"/>
          <w:spacing w:val="0"/>
          <w:sz w:val="32"/>
          <w:szCs w:val="32"/>
          <w:shd w:val="clear" w:fill="FFFFFF"/>
        </w:rPr>
        <w:t>决定选拔</w:t>
      </w:r>
      <w:r>
        <w:rPr>
          <w:rFonts w:hint="eastAsia" w:ascii="仿宋_GB2312" w:hAnsi="仿宋_GB2312" w:eastAsia="仿宋_GB2312" w:cs="仿宋_GB2312"/>
          <w:i w:val="0"/>
          <w:iCs w:val="0"/>
          <w:caps w:val="0"/>
          <w:color w:val="000000"/>
          <w:spacing w:val="0"/>
          <w:sz w:val="32"/>
          <w:szCs w:val="32"/>
          <w:shd w:val="clear" w:fill="FFFFFF"/>
          <w:lang w:val="en-US" w:eastAsia="zh-CN"/>
        </w:rPr>
        <w:t>校区</w:t>
      </w:r>
      <w:r>
        <w:rPr>
          <w:rFonts w:hint="eastAsia" w:ascii="仿宋_GB2312" w:hAnsi="仿宋_GB2312" w:eastAsia="仿宋_GB2312" w:cs="仿宋_GB2312"/>
          <w:i w:val="0"/>
          <w:iCs w:val="0"/>
          <w:caps w:val="0"/>
          <w:color w:val="000000"/>
          <w:spacing w:val="0"/>
          <w:sz w:val="32"/>
          <w:szCs w:val="32"/>
          <w:shd w:val="clear" w:fill="FFFFFF"/>
        </w:rPr>
        <w:t>青年马克思主义者培养工程（以下简称“青马工程”）第</w:t>
      </w:r>
      <w:r>
        <w:rPr>
          <w:rFonts w:hint="eastAsia" w:ascii="仿宋_GB2312" w:hAnsi="仿宋_GB2312" w:eastAsia="仿宋_GB2312" w:cs="仿宋_GB2312"/>
          <w:i w:val="0"/>
          <w:iCs w:val="0"/>
          <w:caps w:val="0"/>
          <w:color w:val="000000"/>
          <w:spacing w:val="0"/>
          <w:sz w:val="32"/>
          <w:szCs w:val="32"/>
          <w:shd w:val="clear" w:fill="FFFFFF"/>
          <w:lang w:val="en-US" w:eastAsia="zh-CN"/>
        </w:rPr>
        <w:t>六</w:t>
      </w:r>
      <w:r>
        <w:rPr>
          <w:rFonts w:hint="eastAsia" w:ascii="仿宋_GB2312" w:hAnsi="仿宋_GB2312" w:eastAsia="仿宋_GB2312" w:cs="仿宋_GB2312"/>
          <w:i w:val="0"/>
          <w:iCs w:val="0"/>
          <w:caps w:val="0"/>
          <w:color w:val="000000"/>
          <w:spacing w:val="0"/>
          <w:sz w:val="32"/>
          <w:szCs w:val="32"/>
          <w:shd w:val="clear" w:fill="FFFFFF"/>
        </w:rPr>
        <w:t>期培训班学员</w:t>
      </w:r>
      <w:r>
        <w:rPr>
          <w:rFonts w:hint="eastAsia" w:ascii="仿宋_GB2312" w:hAnsi="仿宋_GB2312" w:eastAsia="仿宋_GB2312" w:cs="仿宋_GB2312"/>
          <w:i w:val="0"/>
          <w:iCs w:val="0"/>
          <w:caps w:val="0"/>
          <w:color w:val="000000"/>
          <w:spacing w:val="0"/>
          <w:sz w:val="32"/>
          <w:szCs w:val="32"/>
          <w:shd w:val="clear" w:fill="FFFFFF"/>
          <w:lang w:eastAsia="zh-CN"/>
        </w:rPr>
        <w:t>，</w:t>
      </w:r>
      <w:r>
        <w:rPr>
          <w:rFonts w:hint="eastAsia" w:ascii="仿宋_GB2312" w:hAnsi="仿宋_GB2312" w:eastAsia="仿宋_GB2312" w:cs="仿宋_GB2312"/>
          <w:i w:val="0"/>
          <w:iCs w:val="0"/>
          <w:caps w:val="0"/>
          <w:color w:val="000000"/>
          <w:spacing w:val="0"/>
          <w:sz w:val="32"/>
          <w:szCs w:val="32"/>
          <w:shd w:val="clear" w:fill="FFFFFF"/>
        </w:rPr>
        <w:t>具体事项通知如下。</w:t>
      </w:r>
    </w:p>
    <w:p w14:paraId="50FE01A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培养目标</w:t>
      </w:r>
    </w:p>
    <w:p w14:paraId="5F1556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全面贯彻党的教育方针，落实立德树人根本任务，用马克思主义中国化的最新理论成果武装青年学生，努力锻造一批有忠诚的政治品格、浓厚的家国情怀、扎实的理论功底、突出的能力素质，忠恕任事、人品服众的新时代青年马克思主义者。</w:t>
      </w:r>
    </w:p>
    <w:p w14:paraId="79B503B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培养对象</w:t>
      </w:r>
    </w:p>
    <w:p w14:paraId="3CB7895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北京师范大学珠海校区青年马克思主义者培养工程第六期学员。</w:t>
      </w:r>
    </w:p>
    <w:p w14:paraId="2657219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培养内容</w:t>
      </w:r>
    </w:p>
    <w:p w14:paraId="74D173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（一）深化理论学习</w:t>
      </w:r>
    </w:p>
    <w:p w14:paraId="6895D8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引导学员读原著、学原文、悟原理，及时学习习近平总书记重要讲话重要精神。通过了解党百年奋斗的光辉历程，明白中国共产党的领导、中国特色社会主义道路是历史的选择、人民的选择。从党的非凡历程中感悟马克思主义的真理力量和实践力量，坚定对马克思主义的信仰，增强对社会主义、共产主义的信念，增强实现民族伟大复兴的信心。</w:t>
      </w:r>
    </w:p>
    <w:p w14:paraId="4D4D23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每月拟邀请专家学者就党的创新理论、重大政策以及社会热点等进行专题辅导。通过沙龙、论坛等形式，研讨社会发展的问题。原则上每位学员的理论学习总学时</w:t>
      </w:r>
      <w:r>
        <w:rPr>
          <w:rFonts w:hint="eastAsia" w:ascii="仿宋_GB2312" w:hAnsi="仿宋_GB2312" w:eastAsia="仿宋_GB2312" w:cs="仿宋_GB2312"/>
          <w:b w:val="0"/>
          <w:bCs w:val="0"/>
          <w:sz w:val="32"/>
          <w:szCs w:val="32"/>
          <w:highlight w:val="none"/>
          <w:lang w:val="en-US" w:eastAsia="zh-CN"/>
        </w:rPr>
        <w:t>不少于60小时。</w:t>
      </w:r>
    </w:p>
    <w:p w14:paraId="35FFFB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（二）开展红色教育</w:t>
      </w:r>
    </w:p>
    <w:p w14:paraId="3141208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引导学员弘扬民族精神和时代精神，加强党史、新中国史、改革开放史、社会主义发展史等学习。引导学员增强对革命传统精神的理解，实现爱国主义精神的升华。</w:t>
      </w:r>
    </w:p>
    <w:p w14:paraId="5EA477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每月拟通过主题团日活动等形式，组织学员赴革命传统教育基地、爱国主义教育基地、革命遗址等实地学习。组织学员寻访历史见证人，观看优秀典型事迹的影像资料、专题展览，邀请先进典型作事迹报告等。原则上每位学员的红色教育总学时</w:t>
      </w:r>
      <w:r>
        <w:rPr>
          <w:rFonts w:hint="eastAsia" w:ascii="仿宋_GB2312" w:hAnsi="仿宋_GB2312" w:eastAsia="仿宋_GB2312" w:cs="仿宋_GB2312"/>
          <w:b w:val="0"/>
          <w:bCs w:val="0"/>
          <w:sz w:val="32"/>
          <w:szCs w:val="32"/>
          <w:highlight w:val="none"/>
          <w:lang w:val="en-US" w:eastAsia="zh-CN"/>
        </w:rPr>
        <w:t>不少于10小时。</w:t>
      </w:r>
    </w:p>
    <w:p w14:paraId="6974EB8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（三）参与社会实践和志愿服务</w:t>
      </w:r>
    </w:p>
    <w:p w14:paraId="109D1A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引导学员加强社会观察，在基层一线、困难艰苦地方锻炼品格、增长才干，不断增进与人民群众的感情。开展集中实践，组织学员到有代表性的基层地区和行业开展实地锻炼。深化日常实践，组织学员就近就便开展常态化实践训练。积极创造条件组织学员参与国际交流、与港澳台地区青年交流等活动，通过对不同制度体制和发展模式的比较研究，进一步增强制度自信；引导学员以志愿服务践行社会责任，牢记宗旨意识，密切联系群众，不断提高群众工作能力。结合实际情况，就近就便地参与扶贫帮困、敬老助残、支教助学、青少年服务、公共文明、环境保护、文明实践等志愿服务活动，增强学员的社会责任感。原则上每位学员的社会实践和志愿服务总学时不少</w:t>
      </w:r>
      <w:r>
        <w:rPr>
          <w:rFonts w:hint="eastAsia" w:ascii="仿宋_GB2312" w:hAnsi="仿宋_GB2312" w:eastAsia="仿宋_GB2312" w:cs="仿宋_GB2312"/>
          <w:b w:val="0"/>
          <w:bCs w:val="0"/>
          <w:sz w:val="32"/>
          <w:szCs w:val="32"/>
          <w:highlight w:val="none"/>
          <w:lang w:val="en-US" w:eastAsia="zh-CN"/>
        </w:rPr>
        <w:t>于60小时</w:t>
      </w:r>
      <w:r>
        <w:rPr>
          <w:rFonts w:hint="eastAsia" w:ascii="仿宋_GB2312" w:hAnsi="仿宋_GB2312" w:eastAsia="仿宋_GB2312" w:cs="仿宋_GB2312"/>
          <w:b w:val="0"/>
          <w:bCs w:val="0"/>
          <w:sz w:val="32"/>
          <w:szCs w:val="32"/>
          <w:lang w:val="en-US" w:eastAsia="zh-CN"/>
        </w:rPr>
        <w:t>。</w:t>
      </w:r>
    </w:p>
    <w:p w14:paraId="36E40A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原则上青马班全体成员需在青马班内部组成若干队伍参与2027年暑期社会实践。</w:t>
      </w:r>
    </w:p>
    <w:p w14:paraId="274E83BA">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培养时间</w:t>
      </w:r>
    </w:p>
    <w:p w14:paraId="47072E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 w:hAnsi="仿宋" w:eastAsia="仿宋" w:cs="仿宋"/>
          <w:b w:val="0"/>
          <w:bCs w:val="0"/>
          <w:sz w:val="32"/>
          <w:szCs w:val="32"/>
          <w:highlight w:val="none"/>
          <w:lang w:val="en-US" w:eastAsia="zh-CN"/>
        </w:rPr>
      </w:pPr>
      <w:r>
        <w:rPr>
          <w:rFonts w:hint="eastAsia" w:ascii="仿宋_GB2312" w:hAnsi="仿宋_GB2312" w:eastAsia="仿宋_GB2312" w:cs="仿宋_GB2312"/>
          <w:b w:val="0"/>
          <w:bCs w:val="0"/>
          <w:sz w:val="32"/>
          <w:szCs w:val="32"/>
          <w:lang w:val="en-US" w:eastAsia="zh-CN"/>
        </w:rPr>
        <w:t>“青马工程”学员的培养周期原则上为一年，第六期培训班学员的培训周期为2026年11月至2027年11月。</w:t>
      </w:r>
      <w:r>
        <w:rPr>
          <w:rFonts w:hint="eastAsia" w:ascii="仿宋_GB2312" w:hAnsi="仿宋_GB2312" w:eastAsia="仿宋_GB2312" w:cs="仿宋_GB2312"/>
          <w:b w:val="0"/>
          <w:bCs w:val="0"/>
          <w:sz w:val="32"/>
          <w:szCs w:val="32"/>
          <w:highlight w:val="none"/>
          <w:lang w:val="en-US" w:eastAsia="zh-CN"/>
        </w:rPr>
        <w:t>其中寒暑假前需集中学习3天，寒假集中学习拟定时间为：2027年1月11日—2027年1月13日，暑假集中学习时间根据2026-2027学年第二学期校历拟定。</w:t>
      </w:r>
    </w:p>
    <w:p w14:paraId="14524B7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课程体系</w:t>
      </w:r>
    </w:p>
    <w:tbl>
      <w:tblPr>
        <w:tblStyle w:val="7"/>
        <w:tblW w:w="0" w:type="auto"/>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00"/>
        <w:gridCol w:w="1593"/>
        <w:gridCol w:w="1705"/>
        <w:gridCol w:w="1705"/>
      </w:tblGrid>
      <w:tr w14:paraId="4D9E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tcPr>
          <w:p w14:paraId="49BFA93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课程类型</w:t>
            </w:r>
          </w:p>
        </w:tc>
        <w:tc>
          <w:tcPr>
            <w:tcW w:w="2100" w:type="dxa"/>
          </w:tcPr>
          <w:p w14:paraId="70708CB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课程主题</w:t>
            </w:r>
          </w:p>
        </w:tc>
        <w:tc>
          <w:tcPr>
            <w:tcW w:w="1593" w:type="dxa"/>
          </w:tcPr>
          <w:p w14:paraId="6E440B4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培养形式</w:t>
            </w:r>
          </w:p>
        </w:tc>
        <w:tc>
          <w:tcPr>
            <w:tcW w:w="1705" w:type="dxa"/>
          </w:tcPr>
          <w:p w14:paraId="1A06CE6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课程性质</w:t>
            </w:r>
          </w:p>
        </w:tc>
        <w:tc>
          <w:tcPr>
            <w:tcW w:w="1705" w:type="dxa"/>
          </w:tcPr>
          <w:p w14:paraId="1571828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bCs/>
                <w:sz w:val="21"/>
                <w:szCs w:val="21"/>
                <w:vertAlign w:val="baseline"/>
                <w:lang w:val="en-US" w:eastAsia="zh-CN"/>
              </w:rPr>
            </w:pPr>
            <w:r>
              <w:rPr>
                <w:rFonts w:hint="eastAsia" w:ascii="黑体" w:hAnsi="黑体" w:eastAsia="黑体" w:cs="黑体"/>
                <w:b/>
                <w:bCs/>
                <w:sz w:val="21"/>
                <w:szCs w:val="21"/>
                <w:vertAlign w:val="baseline"/>
                <w:lang w:val="en-US" w:eastAsia="zh-CN"/>
              </w:rPr>
              <w:t>小时</w:t>
            </w:r>
          </w:p>
        </w:tc>
      </w:tr>
      <w:tr w14:paraId="354B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restart"/>
            <w:vAlign w:val="center"/>
          </w:tcPr>
          <w:p w14:paraId="7550BC8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理论学习</w:t>
            </w:r>
          </w:p>
        </w:tc>
        <w:tc>
          <w:tcPr>
            <w:tcW w:w="2100" w:type="dxa"/>
            <w:vMerge w:val="restart"/>
            <w:vAlign w:val="center"/>
          </w:tcPr>
          <w:p w14:paraId="4F706B2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马克思主义理论与实践</w:t>
            </w:r>
          </w:p>
        </w:tc>
        <w:tc>
          <w:tcPr>
            <w:tcW w:w="1593" w:type="dxa"/>
            <w:vAlign w:val="center"/>
          </w:tcPr>
          <w:p w14:paraId="237A712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集中授课</w:t>
            </w:r>
          </w:p>
        </w:tc>
        <w:tc>
          <w:tcPr>
            <w:tcW w:w="1705" w:type="dxa"/>
            <w:vMerge w:val="restart"/>
            <w:vAlign w:val="center"/>
          </w:tcPr>
          <w:p w14:paraId="5E89D99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7EA090C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12</w:t>
            </w:r>
          </w:p>
        </w:tc>
      </w:tr>
      <w:tr w14:paraId="0A8C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483BF3D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vAlign w:val="center"/>
          </w:tcPr>
          <w:p w14:paraId="2EE6CF9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0673B4A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自主学习</w:t>
            </w:r>
          </w:p>
        </w:tc>
        <w:tc>
          <w:tcPr>
            <w:tcW w:w="1705" w:type="dxa"/>
            <w:vMerge w:val="continue"/>
            <w:vAlign w:val="center"/>
          </w:tcPr>
          <w:p w14:paraId="6300A0D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4AC93BA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214F3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5A0EA4B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5960427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习近平新时代中国特色社会主义思想</w:t>
            </w:r>
          </w:p>
        </w:tc>
        <w:tc>
          <w:tcPr>
            <w:tcW w:w="1593" w:type="dxa"/>
            <w:vAlign w:val="center"/>
          </w:tcPr>
          <w:p w14:paraId="5C92DE5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4BD7C9C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4E0524E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12</w:t>
            </w:r>
          </w:p>
        </w:tc>
      </w:tr>
      <w:tr w14:paraId="253C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354F0CC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vAlign w:val="center"/>
          </w:tcPr>
          <w:p w14:paraId="655070D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43EB319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vAlign w:val="center"/>
          </w:tcPr>
          <w:p w14:paraId="44572E7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4D20311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0EDA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4FFDAF0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1281F86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中共党史专题讲座</w:t>
            </w:r>
          </w:p>
        </w:tc>
        <w:tc>
          <w:tcPr>
            <w:tcW w:w="1593" w:type="dxa"/>
            <w:vAlign w:val="center"/>
          </w:tcPr>
          <w:p w14:paraId="3C9A372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73D9B15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1F044C4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18</w:t>
            </w:r>
          </w:p>
        </w:tc>
      </w:tr>
      <w:tr w14:paraId="00A51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261072B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vAlign w:val="center"/>
          </w:tcPr>
          <w:p w14:paraId="3A09A21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642F066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vAlign w:val="center"/>
          </w:tcPr>
          <w:p w14:paraId="0F632EE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6CC8C51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0CC02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5079540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4D221D9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时政热点专题学习</w:t>
            </w:r>
          </w:p>
        </w:tc>
        <w:tc>
          <w:tcPr>
            <w:tcW w:w="1593" w:type="dxa"/>
            <w:vAlign w:val="center"/>
          </w:tcPr>
          <w:p w14:paraId="6F4DFA4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5BAFC05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32495A9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12</w:t>
            </w:r>
          </w:p>
        </w:tc>
      </w:tr>
      <w:tr w14:paraId="7AB4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31024A9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34378FD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tcPr>
          <w:p w14:paraId="16F937A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tcPr>
          <w:p w14:paraId="12108FD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tcPr>
          <w:p w14:paraId="567183A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01025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313B02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766A8D2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青年大学习</w:t>
            </w:r>
          </w:p>
        </w:tc>
        <w:tc>
          <w:tcPr>
            <w:tcW w:w="1593" w:type="dxa"/>
            <w:vAlign w:val="center"/>
          </w:tcPr>
          <w:p w14:paraId="28D6CEF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Align w:val="center"/>
          </w:tcPr>
          <w:p w14:paraId="166ABE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5DEAF3A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6</w:t>
            </w:r>
          </w:p>
        </w:tc>
      </w:tr>
      <w:tr w14:paraId="295ED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63D5001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tcPr>
          <w:p w14:paraId="7A65B85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中华优秀</w:t>
            </w:r>
          </w:p>
          <w:p w14:paraId="5661D31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传统文化</w:t>
            </w:r>
          </w:p>
        </w:tc>
        <w:tc>
          <w:tcPr>
            <w:tcW w:w="1593" w:type="dxa"/>
            <w:vAlign w:val="center"/>
          </w:tcPr>
          <w:p w14:paraId="64A1A69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集中授课</w:t>
            </w:r>
          </w:p>
        </w:tc>
        <w:tc>
          <w:tcPr>
            <w:tcW w:w="1705" w:type="dxa"/>
            <w:vMerge w:val="restart"/>
            <w:vAlign w:val="center"/>
          </w:tcPr>
          <w:p w14:paraId="2E62114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Merge w:val="restart"/>
            <w:vAlign w:val="center"/>
          </w:tcPr>
          <w:p w14:paraId="60F38CA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6</w:t>
            </w:r>
          </w:p>
        </w:tc>
      </w:tr>
      <w:tr w14:paraId="5D37D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071D75B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17CF25F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62356C0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Merge w:val="continue"/>
            <w:vAlign w:val="center"/>
          </w:tcPr>
          <w:p w14:paraId="0D1D386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594B1D1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r>
      <w:tr w14:paraId="14FC8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228772E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4745FB0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学员沙龙</w:t>
            </w:r>
          </w:p>
        </w:tc>
        <w:tc>
          <w:tcPr>
            <w:tcW w:w="1593" w:type="dxa"/>
            <w:vAlign w:val="center"/>
          </w:tcPr>
          <w:p w14:paraId="1143631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7D6940D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Align w:val="center"/>
          </w:tcPr>
          <w:p w14:paraId="27394B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3</w:t>
            </w:r>
          </w:p>
        </w:tc>
      </w:tr>
      <w:tr w14:paraId="6F91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6E248B8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5A99C67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青马论坛</w:t>
            </w:r>
          </w:p>
        </w:tc>
        <w:tc>
          <w:tcPr>
            <w:tcW w:w="1593" w:type="dxa"/>
            <w:vAlign w:val="center"/>
          </w:tcPr>
          <w:p w14:paraId="40A2696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6D98E7F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Align w:val="center"/>
          </w:tcPr>
          <w:p w14:paraId="141BC60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3</w:t>
            </w:r>
          </w:p>
        </w:tc>
      </w:tr>
      <w:tr w14:paraId="1C9B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245" w:type="dxa"/>
            <w:vMerge w:val="restart"/>
            <w:vAlign w:val="center"/>
          </w:tcPr>
          <w:p w14:paraId="05BB280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红色教育</w:t>
            </w:r>
          </w:p>
        </w:tc>
        <w:tc>
          <w:tcPr>
            <w:tcW w:w="2100" w:type="dxa"/>
          </w:tcPr>
          <w:p w14:paraId="43BCB97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线上红色纪念馆参观学习</w:t>
            </w:r>
          </w:p>
        </w:tc>
        <w:tc>
          <w:tcPr>
            <w:tcW w:w="1593" w:type="dxa"/>
            <w:vAlign w:val="center"/>
          </w:tcPr>
          <w:p w14:paraId="4D29D5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自主学习</w:t>
            </w:r>
          </w:p>
        </w:tc>
        <w:tc>
          <w:tcPr>
            <w:tcW w:w="1705" w:type="dxa"/>
            <w:vAlign w:val="center"/>
          </w:tcPr>
          <w:p w14:paraId="7C03595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4924A67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3</w:t>
            </w:r>
          </w:p>
        </w:tc>
      </w:tr>
      <w:tr w14:paraId="40CD1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245" w:type="dxa"/>
            <w:vMerge w:val="continue"/>
            <w:vAlign w:val="center"/>
          </w:tcPr>
          <w:p w14:paraId="0E8C94F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Align w:val="center"/>
          </w:tcPr>
          <w:p w14:paraId="0F4640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default"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观看红色电影</w:t>
            </w:r>
          </w:p>
        </w:tc>
        <w:tc>
          <w:tcPr>
            <w:tcW w:w="1593" w:type="dxa"/>
            <w:vAlign w:val="center"/>
          </w:tcPr>
          <w:p w14:paraId="207F8FA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2238AD8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3688DE5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2</w:t>
            </w:r>
          </w:p>
        </w:tc>
      </w:tr>
      <w:tr w14:paraId="7E0B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291FFB4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04C37CD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赴珠海革命传统教育基地、爱国主义教育基地参观学习</w:t>
            </w:r>
          </w:p>
        </w:tc>
        <w:tc>
          <w:tcPr>
            <w:tcW w:w="1593" w:type="dxa"/>
            <w:vAlign w:val="center"/>
          </w:tcPr>
          <w:p w14:paraId="7818BA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5C5F057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Align w:val="center"/>
          </w:tcPr>
          <w:p w14:paraId="42AB497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5</w:t>
            </w:r>
          </w:p>
        </w:tc>
      </w:tr>
      <w:tr w14:paraId="312D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6F285F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tcPr>
          <w:p w14:paraId="4369DA4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赴全国革命传统教育基地、爱国主义教育基地参观学习</w:t>
            </w:r>
          </w:p>
        </w:tc>
        <w:tc>
          <w:tcPr>
            <w:tcW w:w="1593" w:type="dxa"/>
            <w:vAlign w:val="center"/>
          </w:tcPr>
          <w:p w14:paraId="2155697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选拔参加</w:t>
            </w:r>
          </w:p>
        </w:tc>
        <w:tc>
          <w:tcPr>
            <w:tcW w:w="1705" w:type="dxa"/>
            <w:vAlign w:val="center"/>
          </w:tcPr>
          <w:p w14:paraId="47AC9A8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选修</w:t>
            </w:r>
          </w:p>
        </w:tc>
        <w:tc>
          <w:tcPr>
            <w:tcW w:w="1705" w:type="dxa"/>
            <w:vAlign w:val="center"/>
          </w:tcPr>
          <w:p w14:paraId="7AA2C92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18</w:t>
            </w:r>
          </w:p>
        </w:tc>
      </w:tr>
      <w:tr w14:paraId="2642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restart"/>
            <w:vAlign w:val="center"/>
          </w:tcPr>
          <w:p w14:paraId="57B3BB3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社会实践和志愿服务</w:t>
            </w:r>
          </w:p>
        </w:tc>
        <w:tc>
          <w:tcPr>
            <w:tcW w:w="2100" w:type="dxa"/>
          </w:tcPr>
          <w:p w14:paraId="4250FCA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寒暑期社会实践</w:t>
            </w:r>
          </w:p>
        </w:tc>
        <w:tc>
          <w:tcPr>
            <w:tcW w:w="1593" w:type="dxa"/>
            <w:vAlign w:val="center"/>
          </w:tcPr>
          <w:p w14:paraId="7295AEC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Align w:val="center"/>
          </w:tcPr>
          <w:p w14:paraId="10D0465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restart"/>
            <w:vAlign w:val="center"/>
          </w:tcPr>
          <w:p w14:paraId="0FB4F46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共60小时</w:t>
            </w:r>
          </w:p>
        </w:tc>
      </w:tr>
      <w:tr w14:paraId="18B5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004818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6D53971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专题调研</w:t>
            </w:r>
          </w:p>
        </w:tc>
        <w:tc>
          <w:tcPr>
            <w:tcW w:w="1593" w:type="dxa"/>
            <w:vAlign w:val="center"/>
          </w:tcPr>
          <w:p w14:paraId="5567AB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Merge w:val="restart"/>
            <w:vAlign w:val="center"/>
          </w:tcPr>
          <w:p w14:paraId="3CD1F34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continue"/>
            <w:vAlign w:val="center"/>
          </w:tcPr>
          <w:p w14:paraId="5B60F7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p>
        </w:tc>
      </w:tr>
      <w:tr w14:paraId="1CA0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3498C38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77081C6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60381A1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自主参加</w:t>
            </w:r>
          </w:p>
        </w:tc>
        <w:tc>
          <w:tcPr>
            <w:tcW w:w="1705" w:type="dxa"/>
            <w:vMerge w:val="continue"/>
            <w:vAlign w:val="center"/>
          </w:tcPr>
          <w:p w14:paraId="317D155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3FECB0B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highlight w:val="none"/>
                <w:vertAlign w:val="baseline"/>
                <w:lang w:val="en-US" w:eastAsia="zh-CN"/>
              </w:rPr>
            </w:pPr>
          </w:p>
        </w:tc>
      </w:tr>
      <w:tr w14:paraId="53DB6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19A3103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restart"/>
            <w:vAlign w:val="center"/>
          </w:tcPr>
          <w:p w14:paraId="7E8BD6C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志愿服务</w:t>
            </w:r>
          </w:p>
        </w:tc>
        <w:tc>
          <w:tcPr>
            <w:tcW w:w="1593" w:type="dxa"/>
            <w:vAlign w:val="center"/>
          </w:tcPr>
          <w:p w14:paraId="23276FA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统一组织</w:t>
            </w:r>
          </w:p>
        </w:tc>
        <w:tc>
          <w:tcPr>
            <w:tcW w:w="1705" w:type="dxa"/>
            <w:vMerge w:val="restart"/>
            <w:vAlign w:val="center"/>
          </w:tcPr>
          <w:p w14:paraId="17EFCB6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必修</w:t>
            </w:r>
          </w:p>
        </w:tc>
        <w:tc>
          <w:tcPr>
            <w:tcW w:w="1705" w:type="dxa"/>
            <w:vMerge w:val="continue"/>
            <w:vAlign w:val="center"/>
          </w:tcPr>
          <w:p w14:paraId="54BB5FCB">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p>
        </w:tc>
      </w:tr>
      <w:tr w14:paraId="57756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5" w:type="dxa"/>
            <w:vMerge w:val="continue"/>
          </w:tcPr>
          <w:p w14:paraId="77A9266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2100" w:type="dxa"/>
            <w:vMerge w:val="continue"/>
          </w:tcPr>
          <w:p w14:paraId="06928F0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593" w:type="dxa"/>
            <w:vAlign w:val="center"/>
          </w:tcPr>
          <w:p w14:paraId="4EF547E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default" w:ascii="仿宋_GB2312" w:hAnsi="仿宋_GB2312" w:eastAsia="仿宋_GB2312" w:cs="仿宋_GB2312"/>
                <w:b w:val="0"/>
                <w:bCs w:val="0"/>
                <w:sz w:val="21"/>
                <w:szCs w:val="21"/>
                <w:vertAlign w:val="baseline"/>
                <w:lang w:val="en-US" w:eastAsia="zh-CN"/>
              </w:rPr>
            </w:pPr>
            <w:r>
              <w:rPr>
                <w:rFonts w:hint="eastAsia" w:ascii="仿宋_GB2312" w:hAnsi="仿宋_GB2312" w:eastAsia="仿宋_GB2312" w:cs="仿宋_GB2312"/>
                <w:b w:val="0"/>
                <w:bCs w:val="0"/>
                <w:sz w:val="21"/>
                <w:szCs w:val="21"/>
                <w:vertAlign w:val="baseline"/>
                <w:lang w:val="en-US" w:eastAsia="zh-CN"/>
              </w:rPr>
              <w:t>自主参加</w:t>
            </w:r>
          </w:p>
        </w:tc>
        <w:tc>
          <w:tcPr>
            <w:tcW w:w="1705" w:type="dxa"/>
            <w:vMerge w:val="continue"/>
            <w:vAlign w:val="center"/>
          </w:tcPr>
          <w:p w14:paraId="3186572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vertAlign w:val="baseline"/>
                <w:lang w:val="en-US" w:eastAsia="zh-CN"/>
              </w:rPr>
            </w:pPr>
          </w:p>
        </w:tc>
        <w:tc>
          <w:tcPr>
            <w:tcW w:w="1705" w:type="dxa"/>
            <w:vMerge w:val="continue"/>
            <w:vAlign w:val="center"/>
          </w:tcPr>
          <w:p w14:paraId="4929405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b w:val="0"/>
                <w:bCs w:val="0"/>
                <w:sz w:val="21"/>
                <w:szCs w:val="21"/>
                <w:highlight w:val="none"/>
                <w:vertAlign w:val="baseline"/>
                <w:lang w:val="en-US" w:eastAsia="zh-CN"/>
              </w:rPr>
            </w:pPr>
          </w:p>
        </w:tc>
      </w:tr>
    </w:tbl>
    <w:p w14:paraId="3A47877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3" w:firstLineChars="200"/>
        <w:jc w:val="both"/>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管理办法</w:t>
      </w:r>
    </w:p>
    <w:p w14:paraId="333A3268">
      <w:pPr>
        <w:keepNext w:val="0"/>
        <w:keepLines w:val="0"/>
        <w:pageBreakBefore w:val="0"/>
        <w:widowControl/>
        <w:kinsoku/>
        <w:wordWrap/>
        <w:overflowPunct/>
        <w:topLinePunct w:val="0"/>
        <w:autoSpaceDE/>
        <w:autoSpaceDN/>
        <w:bidi w:val="0"/>
        <w:adjustRightInd/>
        <w:spacing w:line="560" w:lineRule="exact"/>
        <w:jc w:val="left"/>
        <w:rPr>
          <w:rFonts w:hint="default" w:ascii="楷体" w:hAnsi="楷体" w:eastAsia="楷体" w:cs="楷体"/>
          <w:kern w:val="0"/>
          <w:sz w:val="32"/>
          <w:szCs w:val="32"/>
          <w:lang w:val="en-US" w:eastAsia="zh-CN"/>
        </w:rPr>
      </w:pPr>
      <w:r>
        <w:rPr>
          <w:rFonts w:hint="eastAsia" w:ascii="楷体" w:hAnsi="楷体" w:eastAsia="楷体" w:cs="楷体"/>
          <w:kern w:val="0"/>
          <w:sz w:val="32"/>
          <w:szCs w:val="32"/>
          <w:lang w:val="en-US" w:eastAsia="zh-CN"/>
        </w:rPr>
        <w:t xml:space="preserve">  </w:t>
      </w:r>
      <w:r>
        <w:rPr>
          <w:rFonts w:hint="eastAsia" w:ascii="楷体" w:hAnsi="楷体" w:eastAsia="楷体" w:cs="楷体"/>
          <w:b/>
          <w:bCs/>
          <w:kern w:val="0"/>
          <w:sz w:val="32"/>
          <w:szCs w:val="32"/>
          <w:lang w:val="en-US" w:eastAsia="zh-CN"/>
        </w:rPr>
        <w:t xml:space="preserve"> </w:t>
      </w:r>
      <w:r>
        <w:rPr>
          <w:rFonts w:hint="eastAsia" w:ascii="楷体" w:hAnsi="楷体" w:eastAsia="楷体" w:cs="楷体"/>
          <w:b w:val="0"/>
          <w:bCs w:val="0"/>
          <w:kern w:val="0"/>
          <w:sz w:val="32"/>
          <w:szCs w:val="32"/>
          <w:lang w:val="en-US" w:eastAsia="zh-CN"/>
        </w:rPr>
        <w:t xml:space="preserve"> （一）班级自我管理</w:t>
      </w:r>
    </w:p>
    <w:p w14:paraId="6584ED3F">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default"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在班主任的指导下，班级实行自我管理，由“青马工程”第六期培训班学员民主选举产生临时团支部、班委会。</w:t>
      </w:r>
    </w:p>
    <w:p w14:paraId="3AA48512">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default" w:ascii="仿宋_GB2312" w:hAnsi="宋体" w:eastAsia="仿宋_GB2312"/>
          <w:b w:val="0"/>
          <w:bCs w:val="0"/>
          <w:kern w:val="0"/>
          <w:sz w:val="32"/>
          <w:szCs w:val="32"/>
          <w:lang w:val="en-US" w:eastAsia="zh-CN"/>
        </w:rPr>
      </w:pPr>
      <w:r>
        <w:rPr>
          <w:rFonts w:hint="eastAsia" w:ascii="楷体" w:hAnsi="楷体" w:eastAsia="楷体" w:cs="楷体"/>
          <w:b w:val="0"/>
          <w:bCs w:val="0"/>
          <w:kern w:val="0"/>
          <w:sz w:val="32"/>
          <w:szCs w:val="32"/>
          <w:lang w:val="en-US" w:eastAsia="zh-CN"/>
        </w:rPr>
        <w:t>（二）班团一体化建设</w:t>
      </w:r>
    </w:p>
    <w:p w14:paraId="013C3F1E">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临时团支部、班委会实行班团一体化建设，共有成员5人，包括团支部书记兼班长、团支部副书记兼副班长、组织委员兼学习委员、纪律委员兼生活委员、宣传委员兼文体委员。</w:t>
      </w:r>
    </w:p>
    <w:p w14:paraId="20B2ABAC">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default" w:ascii="楷体" w:hAnsi="楷体" w:eastAsia="楷体" w:cs="楷体"/>
          <w:b w:val="0"/>
          <w:bCs w:val="0"/>
          <w:kern w:val="0"/>
          <w:sz w:val="32"/>
          <w:szCs w:val="32"/>
          <w:lang w:val="en-US" w:eastAsia="zh-CN"/>
        </w:rPr>
      </w:pPr>
      <w:r>
        <w:rPr>
          <w:rFonts w:hint="eastAsia" w:ascii="楷体" w:hAnsi="楷体" w:eastAsia="楷体" w:cs="楷体"/>
          <w:b w:val="0"/>
          <w:bCs w:val="0"/>
          <w:kern w:val="0"/>
          <w:sz w:val="32"/>
          <w:szCs w:val="32"/>
          <w:lang w:val="en-US" w:eastAsia="zh-CN"/>
        </w:rPr>
        <w:t>（三）</w:t>
      </w:r>
      <w:r>
        <w:rPr>
          <w:rFonts w:hint="eastAsia" w:ascii="楷体" w:hAnsi="楷体" w:eastAsia="楷体" w:cs="楷体"/>
          <w:b w:val="0"/>
          <w:bCs w:val="0"/>
          <w:kern w:val="0"/>
          <w:sz w:val="32"/>
          <w:szCs w:val="32"/>
          <w:highlight w:val="none"/>
          <w:lang w:val="en-US" w:eastAsia="zh-CN"/>
        </w:rPr>
        <w:t>考核方式</w:t>
      </w:r>
    </w:p>
    <w:p w14:paraId="74A36BDD">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1.“青马工程”学员必须严格遵守课堂纪律，无故旷课两次，或者迟到早退共计四次者，视为自动退出，活动请假率超过60%的视为自动退出。</w:t>
      </w:r>
    </w:p>
    <w:p w14:paraId="4CB94E0B">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_GB2312" w:hAnsi="宋体" w:eastAsia="仿宋_GB2312"/>
          <w:kern w:val="0"/>
          <w:sz w:val="32"/>
          <w:szCs w:val="32"/>
          <w:lang w:val="en-US" w:eastAsia="zh-CN"/>
        </w:rPr>
      </w:pPr>
      <w:r>
        <w:rPr>
          <w:rFonts w:hint="eastAsia" w:ascii="仿宋_GB2312" w:hAnsi="宋体" w:eastAsia="仿宋_GB2312"/>
          <w:kern w:val="0"/>
          <w:sz w:val="32"/>
          <w:szCs w:val="32"/>
          <w:lang w:val="en-US" w:eastAsia="zh-CN"/>
        </w:rPr>
        <w:t>2.</w:t>
      </w:r>
      <w:r>
        <w:rPr>
          <w:rFonts w:ascii="仿宋_GB2312" w:hAnsi="宋体" w:eastAsia="仿宋_GB2312" w:cs="仿宋_GB2312"/>
          <w:i w:val="0"/>
          <w:iCs w:val="0"/>
          <w:caps w:val="0"/>
          <w:color w:val="000000"/>
          <w:spacing w:val="0"/>
          <w:sz w:val="31"/>
          <w:szCs w:val="31"/>
          <w:shd w:val="clear" w:fill="FFFFFF"/>
        </w:rPr>
        <w:t>学员</w:t>
      </w:r>
      <w:r>
        <w:rPr>
          <w:rFonts w:hint="eastAsia" w:ascii="仿宋_GB2312" w:hAnsi="宋体" w:eastAsia="仿宋_GB2312" w:cs="仿宋_GB2312"/>
          <w:i w:val="0"/>
          <w:iCs w:val="0"/>
          <w:caps w:val="0"/>
          <w:color w:val="000000"/>
          <w:spacing w:val="0"/>
          <w:sz w:val="31"/>
          <w:szCs w:val="31"/>
          <w:shd w:val="clear" w:fill="FFFFFF"/>
          <w:lang w:val="en-US" w:eastAsia="zh-CN"/>
        </w:rPr>
        <w:t>须</w:t>
      </w:r>
      <w:r>
        <w:rPr>
          <w:rFonts w:ascii="仿宋_GB2312" w:hAnsi="宋体" w:eastAsia="仿宋_GB2312" w:cs="仿宋_GB2312"/>
          <w:i w:val="0"/>
          <w:iCs w:val="0"/>
          <w:caps w:val="0"/>
          <w:color w:val="000000"/>
          <w:spacing w:val="0"/>
          <w:sz w:val="31"/>
          <w:szCs w:val="31"/>
          <w:shd w:val="clear" w:fill="FFFFFF"/>
        </w:rPr>
        <w:t>修读全部必修课程，并完成相应版块学时要求</w:t>
      </w:r>
      <w:r>
        <w:rPr>
          <w:rFonts w:hint="eastAsia" w:ascii="仿宋_GB2312" w:hAnsi="宋体" w:eastAsia="仿宋_GB2312" w:cs="仿宋_GB2312"/>
          <w:i w:val="0"/>
          <w:iCs w:val="0"/>
          <w:caps w:val="0"/>
          <w:color w:val="000000"/>
          <w:spacing w:val="0"/>
          <w:sz w:val="31"/>
          <w:szCs w:val="31"/>
          <w:shd w:val="clear" w:fill="FFFFFF"/>
          <w:lang w:val="en-US" w:eastAsia="zh-CN"/>
        </w:rPr>
        <w:t>方可结业</w:t>
      </w:r>
      <w:r>
        <w:rPr>
          <w:rFonts w:ascii="仿宋_GB2312" w:hAnsi="宋体" w:eastAsia="仿宋_GB2312" w:cs="仿宋_GB2312"/>
          <w:i w:val="0"/>
          <w:iCs w:val="0"/>
          <w:caps w:val="0"/>
          <w:color w:val="000000"/>
          <w:spacing w:val="0"/>
          <w:sz w:val="31"/>
          <w:szCs w:val="31"/>
          <w:shd w:val="clear" w:fill="FFFFFF"/>
        </w:rPr>
        <w:t>。若因特殊情况未修完必修课程的，可以通</w:t>
      </w:r>
      <w:bookmarkStart w:id="0" w:name="_GoBack"/>
      <w:bookmarkEnd w:id="0"/>
      <w:r>
        <w:rPr>
          <w:rFonts w:ascii="仿宋_GB2312" w:hAnsi="宋体" w:eastAsia="仿宋_GB2312" w:cs="仿宋_GB2312"/>
          <w:i w:val="0"/>
          <w:iCs w:val="0"/>
          <w:caps w:val="0"/>
          <w:color w:val="000000"/>
          <w:spacing w:val="0"/>
          <w:sz w:val="31"/>
          <w:szCs w:val="31"/>
          <w:shd w:val="clear" w:fill="FFFFFF"/>
        </w:rPr>
        <w:t>过修读选修课程完成所需学时。</w:t>
      </w:r>
    </w:p>
    <w:p w14:paraId="4AE4D64E">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楷体" w:hAnsi="楷体" w:eastAsia="楷体" w:cs="楷体"/>
          <w:b w:val="0"/>
          <w:bCs w:val="0"/>
          <w:kern w:val="0"/>
          <w:sz w:val="32"/>
          <w:szCs w:val="32"/>
          <w:lang w:val="en-US" w:eastAsia="zh-CN"/>
        </w:rPr>
      </w:pPr>
      <w:r>
        <w:rPr>
          <w:rFonts w:hint="eastAsia" w:ascii="楷体" w:hAnsi="楷体" w:eastAsia="楷体" w:cs="楷体"/>
          <w:b w:val="0"/>
          <w:bCs w:val="0"/>
          <w:kern w:val="0"/>
          <w:sz w:val="32"/>
          <w:szCs w:val="32"/>
          <w:lang w:val="en-US" w:eastAsia="zh-CN"/>
        </w:rPr>
        <w:t>（四）激励措施</w:t>
      </w:r>
    </w:p>
    <w:p w14:paraId="6941F7D6">
      <w:pPr>
        <w:keepNext w:val="0"/>
        <w:keepLines w:val="0"/>
        <w:pageBreakBefore w:val="0"/>
        <w:widowControl/>
        <w:kinsoku/>
        <w:wordWrap/>
        <w:overflowPunct/>
        <w:topLinePunct w:val="0"/>
        <w:autoSpaceDE/>
        <w:autoSpaceDN/>
        <w:bidi w:val="0"/>
        <w:adjustRightInd/>
        <w:spacing w:line="560" w:lineRule="exact"/>
        <w:ind w:firstLine="640" w:firstLineChars="200"/>
        <w:jc w:val="left"/>
        <w:rPr>
          <w:rFonts w:hint="eastAsia" w:ascii="仿宋" w:hAnsi="仿宋" w:eastAsia="仿宋" w:cs="仿宋"/>
          <w:b w:val="0"/>
          <w:bCs w:val="0"/>
          <w:sz w:val="28"/>
          <w:szCs w:val="28"/>
          <w:lang w:val="en-US" w:eastAsia="zh-CN"/>
        </w:rPr>
      </w:pPr>
      <w:r>
        <w:rPr>
          <w:rFonts w:hint="eastAsia" w:ascii="仿宋_GB2312" w:hAnsi="宋体" w:eastAsia="仿宋_GB2312"/>
          <w:kern w:val="0"/>
          <w:sz w:val="32"/>
          <w:szCs w:val="32"/>
          <w:lang w:val="en-US" w:eastAsia="zh-CN"/>
        </w:rPr>
        <w:t>结营后组织开展“青马工程”培训班评优工作，评选出优秀班干部、优秀学员等。</w:t>
      </w:r>
    </w:p>
    <w:p w14:paraId="422C0D70">
      <w:pPr>
        <w:keepNext w:val="0"/>
        <w:keepLines w:val="0"/>
        <w:pageBreakBefore w:val="0"/>
        <w:wordWrap/>
        <w:topLinePunct w:val="0"/>
        <w:bidi w:val="0"/>
        <w:spacing w:line="560" w:lineRule="exact"/>
        <w:rPr>
          <w:rFonts w:hint="eastAsia" w:ascii="仿宋" w:hAnsi="仿宋" w:eastAsia="仿宋" w:cs="仿宋"/>
          <w:b w:val="0"/>
          <w:bCs w:val="0"/>
          <w:sz w:val="28"/>
          <w:szCs w:val="28"/>
          <w:lang w:val="en-US" w:eastAsia="zh-CN"/>
        </w:rPr>
      </w:pPr>
    </w:p>
    <w:p w14:paraId="6A379989">
      <w:pPr>
        <w:keepNext w:val="0"/>
        <w:keepLines w:val="0"/>
        <w:pageBreakBefore w:val="0"/>
        <w:kinsoku/>
        <w:wordWrap/>
        <w:overflowPunct/>
        <w:topLinePunct w:val="0"/>
        <w:autoSpaceDE/>
        <w:autoSpaceDN/>
        <w:bidi w:val="0"/>
        <w:adjustRightInd/>
        <w:snapToGrid w:val="0"/>
        <w:spacing w:line="560" w:lineRule="exact"/>
        <w:jc w:val="center"/>
        <w:rPr>
          <w:rFonts w:hint="default" w:ascii="仿宋_GB2312" w:hAnsi="宋体" w:eastAsia="仿宋_GB2312"/>
          <w:b/>
          <w:bCs/>
          <w:kern w:val="0"/>
          <w:sz w:val="32"/>
          <w:szCs w:val="32"/>
          <w:lang w:val="en-US" w:eastAsia="zh-CN"/>
        </w:rPr>
      </w:pPr>
      <w:r>
        <w:rPr>
          <w:rFonts w:hint="eastAsia" w:ascii="黑体" w:hAnsi="黑体" w:eastAsia="黑体" w:cs="黑体"/>
          <w:b/>
          <w:bCs/>
          <w:kern w:val="0"/>
          <w:sz w:val="32"/>
          <w:szCs w:val="32"/>
          <w:lang w:val="en-US" w:eastAsia="zh-CN"/>
        </w:rPr>
        <w:t>参考书目</w:t>
      </w:r>
    </w:p>
    <w:tbl>
      <w:tblPr>
        <w:tblStyle w:val="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3961"/>
        <w:gridCol w:w="1725"/>
        <w:gridCol w:w="2676"/>
      </w:tblGrid>
      <w:tr w14:paraId="50600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2A0B5490">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序号</w:t>
            </w:r>
          </w:p>
        </w:tc>
        <w:tc>
          <w:tcPr>
            <w:tcW w:w="2186" w:type="pct"/>
            <w:vAlign w:val="center"/>
          </w:tcPr>
          <w:p w14:paraId="50328FEC">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书名</w:t>
            </w:r>
          </w:p>
        </w:tc>
        <w:tc>
          <w:tcPr>
            <w:tcW w:w="952" w:type="pct"/>
            <w:vAlign w:val="center"/>
          </w:tcPr>
          <w:p w14:paraId="5CB5A874">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出版社</w:t>
            </w:r>
          </w:p>
        </w:tc>
        <w:tc>
          <w:tcPr>
            <w:tcW w:w="1477" w:type="pct"/>
            <w:vAlign w:val="center"/>
          </w:tcPr>
          <w:p w14:paraId="6914C3F8">
            <w:pPr>
              <w:keepNext w:val="0"/>
              <w:keepLines w:val="0"/>
              <w:pageBreakBefore w:val="0"/>
              <w:widowControl/>
              <w:kinsoku/>
              <w:wordWrap/>
              <w:overflowPunct/>
              <w:topLinePunct w:val="0"/>
              <w:autoSpaceDE/>
              <w:autoSpaceDN/>
              <w:bidi w:val="0"/>
              <w:adjustRightInd/>
              <w:spacing w:line="400" w:lineRule="exact"/>
              <w:jc w:val="center"/>
              <w:rPr>
                <w:rFonts w:hint="eastAsia" w:ascii="黑体" w:hAnsi="黑体" w:eastAsia="黑体" w:cs="黑体"/>
                <w:b/>
                <w:bCs/>
                <w:kern w:val="0"/>
                <w:sz w:val="21"/>
                <w:szCs w:val="21"/>
                <w:vertAlign w:val="baseline"/>
                <w:lang w:val="en-US" w:eastAsia="zh-CN"/>
              </w:rPr>
            </w:pPr>
            <w:r>
              <w:rPr>
                <w:rFonts w:hint="eastAsia" w:ascii="黑体" w:hAnsi="黑体" w:eastAsia="黑体" w:cs="黑体"/>
                <w:b/>
                <w:bCs/>
                <w:kern w:val="0"/>
                <w:sz w:val="21"/>
                <w:szCs w:val="21"/>
                <w:vertAlign w:val="baseline"/>
                <w:lang w:val="en-US" w:eastAsia="zh-CN"/>
              </w:rPr>
              <w:t>作者</w:t>
            </w:r>
          </w:p>
        </w:tc>
      </w:tr>
      <w:tr w14:paraId="2A4B5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0C1CE2F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w:t>
            </w:r>
          </w:p>
        </w:tc>
        <w:tc>
          <w:tcPr>
            <w:tcW w:w="2186" w:type="pct"/>
            <w:vAlign w:val="center"/>
          </w:tcPr>
          <w:p w14:paraId="242434C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b/>
                <w:kern w:val="2"/>
                <w:sz w:val="21"/>
                <w:szCs w:val="21"/>
                <w:lang w:val="en-US" w:eastAsia="zh-CN" w:bidi="ar-SA"/>
              </w:rPr>
            </w:pPr>
            <w:r>
              <w:rPr>
                <w:rFonts w:hint="eastAsia" w:ascii="仿宋_GB2312" w:hAnsi="仿宋_GB2312" w:eastAsia="仿宋_GB2312" w:cs="仿宋_GB2312"/>
                <w:sz w:val="21"/>
                <w:szCs w:val="21"/>
              </w:rPr>
              <w:t>《共产党宣言》</w:t>
            </w:r>
          </w:p>
        </w:tc>
        <w:tc>
          <w:tcPr>
            <w:tcW w:w="952" w:type="pct"/>
            <w:vAlign w:val="center"/>
          </w:tcPr>
          <w:p w14:paraId="2DAA462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b/>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63C4896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b/>
                <w:kern w:val="2"/>
                <w:sz w:val="21"/>
                <w:szCs w:val="21"/>
                <w:lang w:val="en-US" w:eastAsia="zh-CN" w:bidi="ar-SA"/>
              </w:rPr>
            </w:pPr>
            <w:r>
              <w:rPr>
                <w:rFonts w:hint="eastAsia" w:ascii="仿宋_GB2312" w:hAnsi="仿宋_GB2312" w:eastAsia="仿宋_GB2312" w:cs="仿宋_GB2312"/>
                <w:sz w:val="21"/>
                <w:szCs w:val="21"/>
              </w:rPr>
              <w:t>马克思、恩格斯</w:t>
            </w:r>
          </w:p>
        </w:tc>
      </w:tr>
      <w:tr w14:paraId="1A3B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D634D0F">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w:t>
            </w:r>
          </w:p>
        </w:tc>
        <w:tc>
          <w:tcPr>
            <w:tcW w:w="2186" w:type="pct"/>
            <w:vAlign w:val="center"/>
          </w:tcPr>
          <w:p w14:paraId="66A6030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《资本论》</w:t>
            </w:r>
          </w:p>
        </w:tc>
        <w:tc>
          <w:tcPr>
            <w:tcW w:w="952" w:type="pct"/>
            <w:vAlign w:val="center"/>
          </w:tcPr>
          <w:p w14:paraId="797E850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1739F73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w:t>
            </w:r>
          </w:p>
        </w:tc>
      </w:tr>
      <w:tr w14:paraId="7A9A8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FE1FDCA">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3</w:t>
            </w:r>
          </w:p>
        </w:tc>
        <w:tc>
          <w:tcPr>
            <w:tcW w:w="2186" w:type="pct"/>
            <w:vAlign w:val="center"/>
          </w:tcPr>
          <w:p w14:paraId="3A81375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《1844年经济学哲学手稿》</w:t>
            </w:r>
          </w:p>
        </w:tc>
        <w:tc>
          <w:tcPr>
            <w:tcW w:w="952" w:type="pct"/>
            <w:vAlign w:val="center"/>
          </w:tcPr>
          <w:p w14:paraId="1925AD4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3C9A971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w:t>
            </w:r>
          </w:p>
        </w:tc>
      </w:tr>
      <w:tr w14:paraId="78279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21D8CD4">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4</w:t>
            </w:r>
          </w:p>
        </w:tc>
        <w:tc>
          <w:tcPr>
            <w:tcW w:w="2186" w:type="pct"/>
            <w:vAlign w:val="center"/>
          </w:tcPr>
          <w:p w14:paraId="03167E5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《反杜林论》</w:t>
            </w:r>
          </w:p>
        </w:tc>
        <w:tc>
          <w:tcPr>
            <w:tcW w:w="952" w:type="pct"/>
            <w:vAlign w:val="center"/>
          </w:tcPr>
          <w:p w14:paraId="73715D8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462CE48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恩格斯</w:t>
            </w:r>
          </w:p>
        </w:tc>
      </w:tr>
      <w:tr w14:paraId="5997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1288A8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5</w:t>
            </w:r>
          </w:p>
        </w:tc>
        <w:tc>
          <w:tcPr>
            <w:tcW w:w="2186" w:type="pct"/>
            <w:vAlign w:val="center"/>
          </w:tcPr>
          <w:p w14:paraId="59379B9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《哥达纲领批判》</w:t>
            </w:r>
          </w:p>
        </w:tc>
        <w:tc>
          <w:tcPr>
            <w:tcW w:w="952" w:type="pct"/>
            <w:vAlign w:val="center"/>
          </w:tcPr>
          <w:p w14:paraId="3EA5290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582CC33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w:t>
            </w:r>
          </w:p>
        </w:tc>
      </w:tr>
      <w:tr w14:paraId="5C35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0009A7C3">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6</w:t>
            </w:r>
          </w:p>
        </w:tc>
        <w:tc>
          <w:tcPr>
            <w:tcW w:w="2186" w:type="pct"/>
            <w:vAlign w:val="center"/>
          </w:tcPr>
          <w:p w14:paraId="66142F2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《列宁专题文集》</w:t>
            </w:r>
          </w:p>
        </w:tc>
        <w:tc>
          <w:tcPr>
            <w:tcW w:w="952" w:type="pct"/>
            <w:vAlign w:val="center"/>
          </w:tcPr>
          <w:p w14:paraId="4F09258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267EA9B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中共中央马克思恩格斯列宁斯大林著作编译局</w:t>
            </w:r>
          </w:p>
        </w:tc>
      </w:tr>
      <w:tr w14:paraId="0B9BF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DC49711">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7</w:t>
            </w:r>
          </w:p>
        </w:tc>
        <w:tc>
          <w:tcPr>
            <w:tcW w:w="2186" w:type="pct"/>
            <w:vAlign w:val="center"/>
          </w:tcPr>
          <w:p w14:paraId="18EB33C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《马列主义经典著作选编学习导读》</w:t>
            </w:r>
          </w:p>
        </w:tc>
        <w:tc>
          <w:tcPr>
            <w:tcW w:w="952" w:type="pct"/>
            <w:vAlign w:val="center"/>
          </w:tcPr>
          <w:p w14:paraId="0F77522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学习出版社</w:t>
            </w:r>
          </w:p>
        </w:tc>
        <w:tc>
          <w:tcPr>
            <w:tcW w:w="1477" w:type="pct"/>
            <w:vAlign w:val="center"/>
          </w:tcPr>
          <w:p w14:paraId="1938D41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中共中央组织部、中共中央宣传部和中共中央编译局</w:t>
            </w:r>
          </w:p>
        </w:tc>
      </w:tr>
      <w:tr w14:paraId="42E9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BCDC83D">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8</w:t>
            </w:r>
          </w:p>
        </w:tc>
        <w:tc>
          <w:tcPr>
            <w:tcW w:w="2186" w:type="pct"/>
            <w:vAlign w:val="center"/>
          </w:tcPr>
          <w:p w14:paraId="48200CC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《马克思主义发展史纲》</w:t>
            </w:r>
          </w:p>
        </w:tc>
        <w:tc>
          <w:tcPr>
            <w:tcW w:w="952" w:type="pct"/>
            <w:vAlign w:val="center"/>
          </w:tcPr>
          <w:p w14:paraId="1481CDD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中共中央党校出版社</w:t>
            </w:r>
          </w:p>
        </w:tc>
        <w:tc>
          <w:tcPr>
            <w:tcW w:w="1477" w:type="pct"/>
            <w:vAlign w:val="center"/>
          </w:tcPr>
          <w:p w14:paraId="640BAF41">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王怀超</w:t>
            </w:r>
          </w:p>
        </w:tc>
      </w:tr>
      <w:tr w14:paraId="0C13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383" w:type="pct"/>
            <w:vAlign w:val="center"/>
          </w:tcPr>
          <w:p w14:paraId="6903657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9</w:t>
            </w:r>
          </w:p>
        </w:tc>
        <w:tc>
          <w:tcPr>
            <w:tcW w:w="2186" w:type="pct"/>
            <w:vAlign w:val="center"/>
          </w:tcPr>
          <w:p w14:paraId="3E9B3A6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《马克思恩格斯列宁哲学论述摘编》</w:t>
            </w:r>
          </w:p>
        </w:tc>
        <w:tc>
          <w:tcPr>
            <w:tcW w:w="952" w:type="pct"/>
            <w:vAlign w:val="center"/>
          </w:tcPr>
          <w:p w14:paraId="4C0A10A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shd w:val="clear" w:color="auto" w:fill="FFFFFF"/>
              </w:rPr>
              <w:t>中央编译出版社</w:t>
            </w:r>
          </w:p>
        </w:tc>
        <w:tc>
          <w:tcPr>
            <w:tcW w:w="1477" w:type="pct"/>
            <w:vAlign w:val="center"/>
          </w:tcPr>
          <w:p w14:paraId="26EF9142">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中央编译局</w:t>
            </w:r>
          </w:p>
        </w:tc>
      </w:tr>
      <w:tr w14:paraId="385D7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23E3FBAF">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10</w:t>
            </w:r>
          </w:p>
        </w:tc>
        <w:tc>
          <w:tcPr>
            <w:tcW w:w="2186" w:type="pct"/>
            <w:vAlign w:val="center"/>
          </w:tcPr>
          <w:p w14:paraId="054235B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《旧制度与大革命》</w:t>
            </w:r>
          </w:p>
        </w:tc>
        <w:tc>
          <w:tcPr>
            <w:tcW w:w="952" w:type="pct"/>
            <w:vAlign w:val="center"/>
          </w:tcPr>
          <w:p w14:paraId="45BFCF5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商务印书馆</w:t>
            </w:r>
          </w:p>
        </w:tc>
        <w:tc>
          <w:tcPr>
            <w:tcW w:w="1477" w:type="pct"/>
            <w:vAlign w:val="center"/>
          </w:tcPr>
          <w:p w14:paraId="7B1CE09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托克维尔</w:t>
            </w:r>
          </w:p>
        </w:tc>
      </w:tr>
      <w:tr w14:paraId="63B7E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5B4BEE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11</w:t>
            </w:r>
          </w:p>
        </w:tc>
        <w:tc>
          <w:tcPr>
            <w:tcW w:w="2186" w:type="pct"/>
            <w:vAlign w:val="center"/>
          </w:tcPr>
          <w:p w14:paraId="21B4E66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《毛泽东传（1893—1949）》</w:t>
            </w:r>
          </w:p>
          <w:p w14:paraId="4BCBBD2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《毛泽东传（1949—1976）》</w:t>
            </w:r>
          </w:p>
        </w:tc>
        <w:tc>
          <w:tcPr>
            <w:tcW w:w="952" w:type="pct"/>
            <w:vAlign w:val="center"/>
          </w:tcPr>
          <w:p w14:paraId="43938AE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shd w:val="clear" w:color="auto" w:fill="FFFFFF"/>
              </w:rPr>
              <w:t>中央文献出版社</w:t>
            </w:r>
          </w:p>
        </w:tc>
        <w:tc>
          <w:tcPr>
            <w:tcW w:w="1477" w:type="pct"/>
            <w:vAlign w:val="center"/>
          </w:tcPr>
          <w:p w14:paraId="660056A9">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中共中央文献研究室组织</w:t>
            </w:r>
          </w:p>
        </w:tc>
      </w:tr>
      <w:tr w14:paraId="18F55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0C21A1C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12</w:t>
            </w:r>
          </w:p>
        </w:tc>
        <w:tc>
          <w:tcPr>
            <w:tcW w:w="2186" w:type="pct"/>
            <w:vAlign w:val="center"/>
          </w:tcPr>
          <w:p w14:paraId="6132842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《毛泽东著作专题摘编》</w:t>
            </w:r>
          </w:p>
        </w:tc>
        <w:tc>
          <w:tcPr>
            <w:tcW w:w="952" w:type="pct"/>
            <w:vAlign w:val="center"/>
          </w:tcPr>
          <w:p w14:paraId="27037605">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中央文献出版社</w:t>
            </w:r>
          </w:p>
        </w:tc>
        <w:tc>
          <w:tcPr>
            <w:tcW w:w="1477" w:type="pct"/>
            <w:vAlign w:val="center"/>
          </w:tcPr>
          <w:p w14:paraId="158146A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3445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5C88139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13</w:t>
            </w:r>
          </w:p>
        </w:tc>
        <w:tc>
          <w:tcPr>
            <w:tcW w:w="2186" w:type="pct"/>
            <w:vAlign w:val="center"/>
          </w:tcPr>
          <w:p w14:paraId="53613AB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《毛泽东选集》</w:t>
            </w:r>
          </w:p>
        </w:tc>
        <w:tc>
          <w:tcPr>
            <w:tcW w:w="952" w:type="pct"/>
            <w:vAlign w:val="center"/>
          </w:tcPr>
          <w:p w14:paraId="305F4D2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0DEF648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毛泽东</w:t>
            </w:r>
          </w:p>
        </w:tc>
      </w:tr>
      <w:tr w14:paraId="6EE8E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24E586E">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14</w:t>
            </w:r>
          </w:p>
        </w:tc>
        <w:tc>
          <w:tcPr>
            <w:tcW w:w="2186" w:type="pct"/>
            <w:vAlign w:val="center"/>
          </w:tcPr>
          <w:p w14:paraId="392627D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《邓小平传》</w:t>
            </w:r>
          </w:p>
        </w:tc>
        <w:tc>
          <w:tcPr>
            <w:tcW w:w="952" w:type="pct"/>
            <w:vAlign w:val="center"/>
          </w:tcPr>
          <w:p w14:paraId="6CBEB9B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中央文献出版社</w:t>
            </w:r>
          </w:p>
        </w:tc>
        <w:tc>
          <w:tcPr>
            <w:tcW w:w="1477" w:type="pct"/>
            <w:vAlign w:val="center"/>
          </w:tcPr>
          <w:p w14:paraId="06C32C61">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6F79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2BBE21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15</w:t>
            </w:r>
          </w:p>
        </w:tc>
        <w:tc>
          <w:tcPr>
            <w:tcW w:w="2186" w:type="pct"/>
            <w:vAlign w:val="center"/>
          </w:tcPr>
          <w:p w14:paraId="3B12C8D8">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《邓小平文选》</w:t>
            </w:r>
          </w:p>
        </w:tc>
        <w:tc>
          <w:tcPr>
            <w:tcW w:w="952" w:type="pct"/>
            <w:vAlign w:val="center"/>
          </w:tcPr>
          <w:p w14:paraId="28EA9C1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0D6D177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中共中央文献编辑委员会</w:t>
            </w:r>
          </w:p>
        </w:tc>
      </w:tr>
      <w:tr w14:paraId="07B58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BFAF18A">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16</w:t>
            </w:r>
          </w:p>
        </w:tc>
        <w:tc>
          <w:tcPr>
            <w:tcW w:w="2186" w:type="pct"/>
            <w:vAlign w:val="center"/>
          </w:tcPr>
          <w:p w14:paraId="3D2DD5AD">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《江泽民文选》</w:t>
            </w:r>
          </w:p>
        </w:tc>
        <w:tc>
          <w:tcPr>
            <w:tcW w:w="952" w:type="pct"/>
            <w:vAlign w:val="center"/>
          </w:tcPr>
          <w:p w14:paraId="0ED2229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32909E9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中共中央文献编辑委员会</w:t>
            </w:r>
          </w:p>
        </w:tc>
      </w:tr>
      <w:tr w14:paraId="77D75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0A891BD">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17</w:t>
            </w:r>
          </w:p>
        </w:tc>
        <w:tc>
          <w:tcPr>
            <w:tcW w:w="2186" w:type="pct"/>
            <w:vAlign w:val="center"/>
          </w:tcPr>
          <w:p w14:paraId="22349C59">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《科学发展观重要论述摘编》</w:t>
            </w:r>
          </w:p>
        </w:tc>
        <w:tc>
          <w:tcPr>
            <w:tcW w:w="952" w:type="pct"/>
            <w:vAlign w:val="center"/>
          </w:tcPr>
          <w:p w14:paraId="523C8347">
            <w:pPr>
              <w:keepNext w:val="0"/>
              <w:keepLines w:val="0"/>
              <w:pageBreakBefore w:val="0"/>
              <w:kinsoku/>
              <w:wordWrap/>
              <w:overflowPunct/>
              <w:topLinePunct w:val="0"/>
              <w:autoSpaceDE/>
              <w:autoSpaceDN/>
              <w:bidi w:val="0"/>
              <w:adjustRightInd/>
              <w:spacing w:line="400" w:lineRule="exact"/>
              <w:jc w:val="center"/>
              <w:textAlignment w:val="center"/>
            </w:pPr>
            <w:r>
              <w:rPr>
                <w:rFonts w:hint="eastAsia" w:ascii="仿宋_GB2312" w:hAnsi="仿宋_GB2312" w:eastAsia="仿宋_GB2312" w:cs="仿宋_GB2312"/>
                <w:sz w:val="21"/>
                <w:szCs w:val="21"/>
                <w:shd w:val="clear" w:color="auto" w:fill="FFFFFF"/>
              </w:rPr>
              <w:t>中央文献出版社</w:t>
            </w:r>
          </w:p>
          <w:p w14:paraId="6F898E52">
            <w:pPr>
              <w:keepNext w:val="0"/>
              <w:keepLines w:val="0"/>
              <w:pageBreakBefore w:val="0"/>
              <w:kinsoku/>
              <w:wordWrap/>
              <w:overflowPunct/>
              <w:topLinePunct w:val="0"/>
              <w:autoSpaceDE/>
              <w:autoSpaceDN/>
              <w:bidi w:val="0"/>
              <w:adjustRightInd/>
              <w:spacing w:line="400" w:lineRule="exact"/>
              <w:jc w:val="center"/>
              <w:textAlignment w:val="center"/>
              <w:rPr>
                <w:rFonts w:hint="eastAsia"/>
                <w:lang w:val="en-US" w:eastAsia="zh-CN"/>
              </w:rPr>
            </w:pPr>
            <w:r>
              <w:rPr>
                <w:rFonts w:hint="eastAsia" w:ascii="仿宋_GB2312" w:hAnsi="仿宋_GB2312" w:eastAsia="仿宋_GB2312" w:cs="仿宋_GB2312"/>
                <w:szCs w:val="21"/>
                <w:shd w:val="clear" w:color="auto" w:fill="FFFFFF"/>
                <w:lang w:val="en-US" w:eastAsia="zh-CN"/>
              </w:rPr>
              <w:t>党建读物出版社</w:t>
            </w:r>
          </w:p>
        </w:tc>
        <w:tc>
          <w:tcPr>
            <w:tcW w:w="1477" w:type="pct"/>
            <w:vAlign w:val="center"/>
          </w:tcPr>
          <w:p w14:paraId="31650B6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5D96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83B405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18</w:t>
            </w:r>
          </w:p>
        </w:tc>
        <w:tc>
          <w:tcPr>
            <w:tcW w:w="2186" w:type="pct"/>
            <w:vAlign w:val="center"/>
          </w:tcPr>
          <w:p w14:paraId="46A11C5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《科学发展观学习纲要》</w:t>
            </w:r>
          </w:p>
        </w:tc>
        <w:tc>
          <w:tcPr>
            <w:tcW w:w="952" w:type="pct"/>
            <w:vAlign w:val="center"/>
          </w:tcPr>
          <w:p w14:paraId="5AF0202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41E545DD">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5C63763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5FF9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6235F577">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19</w:t>
            </w:r>
          </w:p>
        </w:tc>
        <w:tc>
          <w:tcPr>
            <w:tcW w:w="2186" w:type="pct"/>
            <w:vAlign w:val="center"/>
          </w:tcPr>
          <w:p w14:paraId="45A5D0B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《习近平总书记系列重要讲话读本》</w:t>
            </w:r>
          </w:p>
        </w:tc>
        <w:tc>
          <w:tcPr>
            <w:tcW w:w="952" w:type="pct"/>
            <w:vAlign w:val="center"/>
          </w:tcPr>
          <w:p w14:paraId="40751A9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661C8DE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3268C1E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2B6D2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78D2BED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20</w:t>
            </w:r>
          </w:p>
        </w:tc>
        <w:tc>
          <w:tcPr>
            <w:tcW w:w="2186" w:type="pct"/>
            <w:vAlign w:val="center"/>
          </w:tcPr>
          <w:p w14:paraId="38D340D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《习近平新时代中国特色社会主义思想学习纲要》</w:t>
            </w:r>
          </w:p>
        </w:tc>
        <w:tc>
          <w:tcPr>
            <w:tcW w:w="952" w:type="pct"/>
            <w:vAlign w:val="center"/>
          </w:tcPr>
          <w:p w14:paraId="58E0CBD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7F8CEC2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人民出版社</w:t>
            </w:r>
          </w:p>
        </w:tc>
        <w:tc>
          <w:tcPr>
            <w:tcW w:w="1477" w:type="pct"/>
            <w:vAlign w:val="center"/>
          </w:tcPr>
          <w:p w14:paraId="4DBCAA4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759B7251">
        <w:tblPrEx>
          <w:tblCellMar>
            <w:top w:w="0" w:type="dxa"/>
            <w:left w:w="108" w:type="dxa"/>
            <w:bottom w:w="0" w:type="dxa"/>
            <w:right w:w="108" w:type="dxa"/>
          </w:tblCellMar>
        </w:tblPrEx>
        <w:trPr>
          <w:jc w:val="center"/>
        </w:trPr>
        <w:tc>
          <w:tcPr>
            <w:tcW w:w="383" w:type="pct"/>
            <w:vAlign w:val="center"/>
          </w:tcPr>
          <w:p w14:paraId="66FEC10B">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21</w:t>
            </w:r>
          </w:p>
        </w:tc>
        <w:tc>
          <w:tcPr>
            <w:tcW w:w="2186" w:type="pct"/>
            <w:vAlign w:val="center"/>
          </w:tcPr>
          <w:p w14:paraId="53BAA1A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《习近平新时代中国特色社会主义思想三十讲》</w:t>
            </w:r>
          </w:p>
        </w:tc>
        <w:tc>
          <w:tcPr>
            <w:tcW w:w="952" w:type="pct"/>
            <w:vAlign w:val="center"/>
          </w:tcPr>
          <w:p w14:paraId="0C1D8716">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学习出版社</w:t>
            </w:r>
          </w:p>
        </w:tc>
        <w:tc>
          <w:tcPr>
            <w:tcW w:w="1477" w:type="pct"/>
            <w:vAlign w:val="center"/>
          </w:tcPr>
          <w:p w14:paraId="556EE5E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中共中央宣传部</w:t>
            </w:r>
          </w:p>
        </w:tc>
      </w:tr>
      <w:tr w14:paraId="548E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4D78FFE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22</w:t>
            </w:r>
          </w:p>
        </w:tc>
        <w:tc>
          <w:tcPr>
            <w:tcW w:w="2186" w:type="pct"/>
            <w:vAlign w:val="center"/>
          </w:tcPr>
          <w:p w14:paraId="6986F42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治国理政》第一卷</w:t>
            </w:r>
          </w:p>
        </w:tc>
        <w:tc>
          <w:tcPr>
            <w:tcW w:w="952" w:type="pct"/>
            <w:vAlign w:val="center"/>
          </w:tcPr>
          <w:p w14:paraId="399F6FF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外文出版社</w:t>
            </w:r>
          </w:p>
        </w:tc>
        <w:tc>
          <w:tcPr>
            <w:tcW w:w="1477" w:type="pct"/>
            <w:vAlign w:val="center"/>
          </w:tcPr>
          <w:p w14:paraId="4A4CA35A">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国务院新闻办公室会同中共中央文献研究室、中国外文局</w:t>
            </w:r>
          </w:p>
        </w:tc>
      </w:tr>
      <w:tr w14:paraId="281A7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A32954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23</w:t>
            </w:r>
          </w:p>
        </w:tc>
        <w:tc>
          <w:tcPr>
            <w:tcW w:w="2186" w:type="pct"/>
            <w:vAlign w:val="center"/>
          </w:tcPr>
          <w:p w14:paraId="065A2DF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治国理政》第二卷</w:t>
            </w:r>
          </w:p>
        </w:tc>
        <w:tc>
          <w:tcPr>
            <w:tcW w:w="952" w:type="pct"/>
            <w:vAlign w:val="center"/>
          </w:tcPr>
          <w:p w14:paraId="1E136A7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shd w:val="clear" w:color="auto" w:fill="FFFFFF"/>
              </w:rPr>
              <w:t>外文出版社</w:t>
            </w:r>
          </w:p>
        </w:tc>
        <w:tc>
          <w:tcPr>
            <w:tcW w:w="1477" w:type="pct"/>
            <w:vAlign w:val="center"/>
          </w:tcPr>
          <w:p w14:paraId="1592175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7BB4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1D1C074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24</w:t>
            </w:r>
          </w:p>
        </w:tc>
        <w:tc>
          <w:tcPr>
            <w:tcW w:w="2186" w:type="pct"/>
            <w:vAlign w:val="center"/>
          </w:tcPr>
          <w:p w14:paraId="003EB54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eastAsia="zh-CN"/>
              </w:rPr>
              <w:t>《习近平谈治国理政》第三卷</w:t>
            </w:r>
          </w:p>
        </w:tc>
        <w:tc>
          <w:tcPr>
            <w:tcW w:w="952" w:type="pct"/>
            <w:vAlign w:val="center"/>
          </w:tcPr>
          <w:p w14:paraId="2FFD067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外文出版社</w:t>
            </w:r>
          </w:p>
        </w:tc>
        <w:tc>
          <w:tcPr>
            <w:tcW w:w="1477" w:type="pct"/>
            <w:vAlign w:val="center"/>
          </w:tcPr>
          <w:p w14:paraId="2EB1F5C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249CC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vAlign w:val="center"/>
          </w:tcPr>
          <w:p w14:paraId="35E700E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25</w:t>
            </w:r>
          </w:p>
        </w:tc>
        <w:tc>
          <w:tcPr>
            <w:tcW w:w="2186" w:type="pct"/>
            <w:vAlign w:val="center"/>
          </w:tcPr>
          <w:p w14:paraId="50D58F5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治国理政》第四卷</w:t>
            </w:r>
          </w:p>
        </w:tc>
        <w:tc>
          <w:tcPr>
            <w:tcW w:w="952" w:type="pct"/>
            <w:vAlign w:val="center"/>
          </w:tcPr>
          <w:p w14:paraId="6A93CB8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shd w:val="clear" w:color="auto" w:fill="FFFFFF"/>
                <w:lang w:val="en-US" w:eastAsia="zh-CN"/>
              </w:rPr>
            </w:pPr>
            <w:r>
              <w:rPr>
                <w:rFonts w:hint="eastAsia" w:ascii="仿宋_GB2312" w:hAnsi="仿宋_GB2312" w:eastAsia="仿宋_GB2312" w:cs="仿宋_GB2312"/>
                <w:sz w:val="21"/>
                <w:szCs w:val="21"/>
                <w:shd w:val="clear" w:color="auto" w:fill="FFFFFF"/>
                <w:lang w:val="en-US" w:eastAsia="zh-CN"/>
              </w:rPr>
              <w:t>外文出版社</w:t>
            </w:r>
          </w:p>
        </w:tc>
        <w:tc>
          <w:tcPr>
            <w:tcW w:w="1477" w:type="pct"/>
            <w:vAlign w:val="center"/>
          </w:tcPr>
          <w:p w14:paraId="627F739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46914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524C3CD7">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26</w:t>
            </w:r>
          </w:p>
        </w:tc>
        <w:tc>
          <w:tcPr>
            <w:tcW w:w="2186" w:type="pct"/>
            <w:vAlign w:val="center"/>
          </w:tcPr>
          <w:p w14:paraId="2D5716B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《习近平谈</w:t>
            </w:r>
            <w:r>
              <w:rPr>
                <w:rFonts w:hint="eastAsia" w:ascii="仿宋_GB2312" w:hAnsi="仿宋_GB2312" w:eastAsia="仿宋_GB2312" w:cs="仿宋_GB2312"/>
                <w:sz w:val="21"/>
                <w:szCs w:val="21"/>
                <w:lang w:eastAsia="zh-CN"/>
              </w:rPr>
              <w:t>治国理政》第</w:t>
            </w:r>
            <w:r>
              <w:rPr>
                <w:rFonts w:hint="eastAsia" w:ascii="仿宋_GB2312" w:hAnsi="仿宋_GB2312" w:eastAsia="仿宋_GB2312" w:cs="仿宋_GB2312"/>
                <w:sz w:val="21"/>
                <w:szCs w:val="21"/>
                <w:lang w:val="en-US" w:eastAsia="zh-CN"/>
              </w:rPr>
              <w:t>五</w:t>
            </w:r>
            <w:r>
              <w:rPr>
                <w:rFonts w:hint="eastAsia" w:ascii="仿宋_GB2312" w:hAnsi="仿宋_GB2312" w:eastAsia="仿宋_GB2312" w:cs="仿宋_GB2312"/>
                <w:sz w:val="21"/>
                <w:szCs w:val="21"/>
                <w:lang w:eastAsia="zh-CN"/>
              </w:rPr>
              <w:t>卷</w:t>
            </w:r>
          </w:p>
        </w:tc>
        <w:tc>
          <w:tcPr>
            <w:tcW w:w="952" w:type="pct"/>
            <w:vAlign w:val="center"/>
          </w:tcPr>
          <w:p w14:paraId="213A146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shd w:val="clear" w:color="auto" w:fill="FFFFFF"/>
                <w:lang w:val="en-US" w:eastAsia="zh-CN"/>
              </w:rPr>
            </w:pPr>
            <w:r>
              <w:rPr>
                <w:rFonts w:hint="eastAsia" w:ascii="仿宋_GB2312" w:hAnsi="仿宋_GB2312" w:eastAsia="仿宋_GB2312" w:cs="仿宋_GB2312"/>
                <w:sz w:val="21"/>
                <w:szCs w:val="21"/>
                <w:shd w:val="clear" w:color="auto" w:fill="FFFFFF"/>
                <w:lang w:val="en-US" w:eastAsia="zh-CN"/>
              </w:rPr>
              <w:t>外文出版社</w:t>
            </w:r>
          </w:p>
        </w:tc>
        <w:tc>
          <w:tcPr>
            <w:tcW w:w="1477" w:type="pct"/>
            <w:vAlign w:val="center"/>
          </w:tcPr>
          <w:p w14:paraId="33BAFEA6">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rPr>
            </w:pPr>
            <w:r>
              <w:rPr>
                <w:rFonts w:hint="eastAsia" w:ascii="仿宋_GB2312" w:hAnsi="仿宋_GB2312" w:eastAsia="仿宋_GB2312" w:cs="仿宋_GB2312"/>
                <w:i w:val="0"/>
                <w:iCs w:val="0"/>
                <w:caps w:val="0"/>
                <w:color w:val="auto"/>
                <w:spacing w:val="0"/>
                <w:sz w:val="21"/>
                <w:szCs w:val="21"/>
                <w:shd w:val="clear" w:fill="auto"/>
              </w:rPr>
              <w:t>中央宣传部（国务院新闻办公室）会同中央党史和文献研究院、中国外文局</w:t>
            </w:r>
          </w:p>
        </w:tc>
      </w:tr>
      <w:tr w14:paraId="47A3D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383" w:type="pct"/>
            <w:shd w:val="clear" w:color="auto" w:fill="auto"/>
            <w:vAlign w:val="center"/>
          </w:tcPr>
          <w:p w14:paraId="3587242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27</w:t>
            </w:r>
          </w:p>
        </w:tc>
        <w:tc>
          <w:tcPr>
            <w:tcW w:w="2186" w:type="pct"/>
            <w:vAlign w:val="center"/>
          </w:tcPr>
          <w:p w14:paraId="1EE7BD1F">
            <w:pPr>
              <w:keepNext w:val="0"/>
              <w:keepLines w:val="0"/>
              <w:pageBreakBefore w:val="0"/>
              <w:widowControl w:val="0"/>
              <w:kinsoku w:val="0"/>
              <w:wordWrap/>
              <w:overflowPunct w:val="0"/>
              <w:topLinePunct w:val="0"/>
              <w:autoSpaceDE w:val="0"/>
              <w:autoSpaceDN w:val="0"/>
              <w:bidi w:val="0"/>
              <w:adjustRightInd w:val="0"/>
              <w:snapToGrid w:val="0"/>
              <w:spacing w:before="340" w:after="330" w:line="400" w:lineRule="exact"/>
              <w:jc w:val="both"/>
              <w:textAlignment w:val="auto"/>
              <w:outlineLvl w:val="0"/>
              <w:rPr>
                <w:rFonts w:hint="eastAsia" w:ascii="仿宋_GB2312" w:hAnsi="仿宋_GB2312" w:eastAsia="仿宋_GB2312" w:cs="仿宋_GB2312"/>
                <w:bCs/>
                <w:kern w:val="2"/>
                <w:sz w:val="21"/>
                <w:szCs w:val="21"/>
                <w:lang w:val="en-US" w:eastAsia="zh-CN" w:bidi="ar-SA"/>
              </w:rPr>
            </w:pPr>
            <w:r>
              <w:rPr>
                <w:rFonts w:hint="eastAsia" w:ascii="仿宋_GB2312" w:hAnsi="仿宋_GB2312" w:eastAsia="仿宋_GB2312" w:cs="仿宋_GB2312"/>
                <w:bCs/>
                <w:sz w:val="21"/>
                <w:szCs w:val="21"/>
              </w:rPr>
              <w:t>《习近平关于青少年和共青团工作论述摘编》</w:t>
            </w:r>
          </w:p>
        </w:tc>
        <w:tc>
          <w:tcPr>
            <w:tcW w:w="952" w:type="pct"/>
            <w:vAlign w:val="center"/>
          </w:tcPr>
          <w:p w14:paraId="3723321B">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中央文献出版社</w:t>
            </w:r>
          </w:p>
        </w:tc>
        <w:tc>
          <w:tcPr>
            <w:tcW w:w="1477" w:type="pct"/>
            <w:vAlign w:val="center"/>
          </w:tcPr>
          <w:p w14:paraId="413235C5">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中共中央文献研究室</w:t>
            </w:r>
          </w:p>
        </w:tc>
      </w:tr>
      <w:tr w14:paraId="43194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43F30691">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28</w:t>
            </w:r>
          </w:p>
        </w:tc>
        <w:tc>
          <w:tcPr>
            <w:tcW w:w="2186" w:type="pct"/>
            <w:vAlign w:val="center"/>
          </w:tcPr>
          <w:p w14:paraId="54DC3DA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《论中国共产党历史》</w:t>
            </w:r>
          </w:p>
        </w:tc>
        <w:tc>
          <w:tcPr>
            <w:tcW w:w="952" w:type="pct"/>
            <w:vAlign w:val="center"/>
          </w:tcPr>
          <w:p w14:paraId="784A085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中央文献出版社</w:t>
            </w:r>
          </w:p>
        </w:tc>
        <w:tc>
          <w:tcPr>
            <w:tcW w:w="1477" w:type="pct"/>
            <w:vAlign w:val="center"/>
          </w:tcPr>
          <w:p w14:paraId="2F2D726B">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习近平</w:t>
            </w:r>
          </w:p>
        </w:tc>
      </w:tr>
      <w:tr w14:paraId="15E26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2A0AC6A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29</w:t>
            </w:r>
          </w:p>
        </w:tc>
        <w:tc>
          <w:tcPr>
            <w:tcW w:w="2186" w:type="pct"/>
            <w:vAlign w:val="center"/>
          </w:tcPr>
          <w:p w14:paraId="1F5CFCBF">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《毛泽东、 邓小平、 江泽民、 胡锦涛关于中国共产党历史论述摘编》</w:t>
            </w:r>
          </w:p>
        </w:tc>
        <w:tc>
          <w:tcPr>
            <w:tcW w:w="952" w:type="pct"/>
            <w:vAlign w:val="center"/>
          </w:tcPr>
          <w:p w14:paraId="45B90A9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中央文献出版社</w:t>
            </w:r>
          </w:p>
        </w:tc>
        <w:tc>
          <w:tcPr>
            <w:tcW w:w="1477" w:type="pct"/>
            <w:vAlign w:val="center"/>
          </w:tcPr>
          <w:p w14:paraId="01202C5B">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中共中央党史和文献研究院</w:t>
            </w:r>
          </w:p>
        </w:tc>
      </w:tr>
      <w:tr w14:paraId="336E8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1D3B255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30</w:t>
            </w:r>
          </w:p>
        </w:tc>
        <w:tc>
          <w:tcPr>
            <w:tcW w:w="2186" w:type="pct"/>
            <w:vAlign w:val="center"/>
          </w:tcPr>
          <w:p w14:paraId="0D3AA4FD">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kern w:val="0"/>
                <w:sz w:val="21"/>
                <w:szCs w:val="21"/>
                <w:lang w:val="en-US" w:eastAsia="zh-CN"/>
              </w:rPr>
              <w:t>《习近平新时代中国特色社会主义思想学习问答》</w:t>
            </w:r>
          </w:p>
        </w:tc>
        <w:tc>
          <w:tcPr>
            <w:tcW w:w="952" w:type="pct"/>
            <w:vAlign w:val="center"/>
          </w:tcPr>
          <w:p w14:paraId="228F855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学习出版社</w:t>
            </w:r>
          </w:p>
          <w:p w14:paraId="3EF1BC0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人民出版社</w:t>
            </w:r>
          </w:p>
        </w:tc>
        <w:tc>
          <w:tcPr>
            <w:tcW w:w="1477" w:type="pct"/>
            <w:vAlign w:val="center"/>
          </w:tcPr>
          <w:p w14:paraId="09B1F41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中共中央宣传部</w:t>
            </w:r>
          </w:p>
        </w:tc>
      </w:tr>
      <w:tr w14:paraId="0B074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97E99D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31</w:t>
            </w:r>
          </w:p>
        </w:tc>
        <w:tc>
          <w:tcPr>
            <w:tcW w:w="2186" w:type="pct"/>
            <w:vAlign w:val="center"/>
          </w:tcPr>
          <w:p w14:paraId="505E6AD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《中国共产党简史》</w:t>
            </w:r>
          </w:p>
        </w:tc>
        <w:tc>
          <w:tcPr>
            <w:tcW w:w="952" w:type="pct"/>
            <w:vAlign w:val="center"/>
          </w:tcPr>
          <w:p w14:paraId="641E5B9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人民出版社</w:t>
            </w:r>
          </w:p>
          <w:p w14:paraId="5AF596A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中共党史出版社</w:t>
            </w:r>
          </w:p>
        </w:tc>
        <w:tc>
          <w:tcPr>
            <w:tcW w:w="1477" w:type="pct"/>
            <w:vAlign w:val="center"/>
          </w:tcPr>
          <w:p w14:paraId="006EA4E2">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lang w:val="en-US" w:eastAsia="zh-CN"/>
              </w:rPr>
              <w:t>本书编写组（</w:t>
            </w:r>
            <w:r>
              <w:rPr>
                <w:rFonts w:hint="eastAsia" w:ascii="仿宋_GB2312" w:hAnsi="仿宋_GB2312" w:eastAsia="仿宋_GB2312" w:cs="仿宋_GB2312"/>
                <w:szCs w:val="21"/>
              </w:rPr>
              <w:t>中央宣传部组织、中央党史和文献研究院等单位编写</w:t>
            </w:r>
            <w:r>
              <w:rPr>
                <w:rFonts w:hint="eastAsia"/>
                <w:lang w:eastAsia="zh-CN"/>
              </w:rPr>
              <w:t>）</w:t>
            </w:r>
          </w:p>
        </w:tc>
      </w:tr>
      <w:tr w14:paraId="6591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09BDF989">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32</w:t>
            </w:r>
          </w:p>
        </w:tc>
        <w:tc>
          <w:tcPr>
            <w:tcW w:w="2186" w:type="pct"/>
            <w:vAlign w:val="center"/>
          </w:tcPr>
          <w:p w14:paraId="41A7D48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《中国共产党历史》</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第一卷</w:t>
            </w:r>
            <w:r>
              <w:rPr>
                <w:rFonts w:hint="eastAsia" w:ascii="仿宋_GB2312" w:hAnsi="仿宋_GB2312" w:eastAsia="仿宋_GB2312" w:cs="仿宋_GB2312"/>
                <w:sz w:val="21"/>
                <w:szCs w:val="21"/>
                <w:lang w:eastAsia="zh-CN"/>
              </w:rPr>
              <w:t>）</w:t>
            </w:r>
          </w:p>
          <w:p w14:paraId="3C0C3F73">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《中国共产党历史》</w:t>
            </w: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第二卷</w:t>
            </w:r>
            <w:r>
              <w:rPr>
                <w:rFonts w:hint="eastAsia" w:ascii="仿宋_GB2312" w:hAnsi="仿宋_GB2312" w:eastAsia="仿宋_GB2312" w:cs="仿宋_GB2312"/>
                <w:sz w:val="21"/>
                <w:szCs w:val="21"/>
                <w:lang w:eastAsia="zh-CN"/>
              </w:rPr>
              <w:t>）</w:t>
            </w:r>
          </w:p>
        </w:tc>
        <w:tc>
          <w:tcPr>
            <w:tcW w:w="952" w:type="pct"/>
            <w:vAlign w:val="center"/>
          </w:tcPr>
          <w:p w14:paraId="19D81E7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中共党史出版社</w:t>
            </w:r>
          </w:p>
        </w:tc>
        <w:tc>
          <w:tcPr>
            <w:tcW w:w="1477" w:type="pct"/>
            <w:vAlign w:val="center"/>
          </w:tcPr>
          <w:p w14:paraId="48898F04">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中央党史研究室</w:t>
            </w:r>
          </w:p>
        </w:tc>
      </w:tr>
      <w:tr w14:paraId="0AB5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9EE864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33</w:t>
            </w:r>
          </w:p>
        </w:tc>
        <w:tc>
          <w:tcPr>
            <w:tcW w:w="2186" w:type="pct"/>
            <w:vAlign w:val="center"/>
          </w:tcPr>
          <w:p w14:paraId="49FD26C7">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《中国共产党的</w:t>
            </w:r>
            <w:r>
              <w:rPr>
                <w:rFonts w:hint="eastAsia" w:ascii="仿宋_GB2312" w:hAnsi="仿宋_GB2312" w:eastAsia="仿宋_GB2312" w:cs="仿宋_GB2312"/>
                <w:sz w:val="21"/>
                <w:szCs w:val="21"/>
                <w:lang w:val="en-US" w:eastAsia="zh-CN"/>
              </w:rPr>
              <w:t>一百</w:t>
            </w:r>
            <w:r>
              <w:rPr>
                <w:rFonts w:hint="eastAsia" w:ascii="仿宋_GB2312" w:hAnsi="仿宋_GB2312" w:eastAsia="仿宋_GB2312" w:cs="仿宋_GB2312"/>
                <w:sz w:val="21"/>
                <w:szCs w:val="21"/>
              </w:rPr>
              <w:t>年》</w:t>
            </w:r>
          </w:p>
        </w:tc>
        <w:tc>
          <w:tcPr>
            <w:tcW w:w="952" w:type="pct"/>
            <w:vAlign w:val="center"/>
          </w:tcPr>
          <w:p w14:paraId="24934950">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shd w:val="clear" w:color="auto" w:fill="FFFFFF"/>
                <w:lang w:val="en-US" w:eastAsia="zh-CN" w:bidi="ar-SA"/>
              </w:rPr>
            </w:pPr>
            <w:r>
              <w:rPr>
                <w:rFonts w:hint="eastAsia" w:ascii="仿宋_GB2312" w:hAnsi="仿宋_GB2312" w:eastAsia="仿宋_GB2312" w:cs="仿宋_GB2312"/>
                <w:sz w:val="21"/>
                <w:szCs w:val="21"/>
                <w:shd w:val="clear" w:color="auto" w:fill="FFFFFF"/>
              </w:rPr>
              <w:t>中共党史出版社</w:t>
            </w:r>
          </w:p>
        </w:tc>
        <w:tc>
          <w:tcPr>
            <w:tcW w:w="1477" w:type="pct"/>
            <w:vAlign w:val="center"/>
          </w:tcPr>
          <w:p w14:paraId="7FB768E1">
            <w:pPr>
              <w:keepNext w:val="0"/>
              <w:keepLines w:val="0"/>
              <w:pageBreakBefore w:val="0"/>
              <w:kinsoku/>
              <w:wordWrap/>
              <w:overflowPunct/>
              <w:topLinePunct w:val="0"/>
              <w:autoSpaceDE/>
              <w:autoSpaceDN/>
              <w:bidi w:val="0"/>
              <w:adjustRightInd/>
              <w:spacing w:line="400" w:lineRule="exact"/>
              <w:jc w:val="center"/>
              <w:rPr>
                <w:rFonts w:hint="default" w:ascii="仿宋_GB2312" w:hAnsi="仿宋_GB2312" w:eastAsia="仿宋_GB2312" w:cs="仿宋_GB2312"/>
                <w:kern w:val="2"/>
                <w:sz w:val="21"/>
                <w:szCs w:val="21"/>
                <w:lang w:val="en-US" w:eastAsia="zh-CN" w:bidi="ar-SA"/>
              </w:rPr>
            </w:pPr>
            <w:r>
              <w:rPr>
                <w:rFonts w:hint="eastAsia" w:ascii="仿宋_GB2312" w:hAnsi="仿宋_GB2312" w:eastAsia="仿宋_GB2312" w:cs="仿宋_GB2312"/>
                <w:szCs w:val="21"/>
              </w:rPr>
              <w:t>中央党史和文献研究院</w:t>
            </w:r>
          </w:p>
        </w:tc>
      </w:tr>
      <w:tr w14:paraId="4C6B4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05C42430">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34</w:t>
            </w:r>
          </w:p>
        </w:tc>
        <w:tc>
          <w:tcPr>
            <w:tcW w:w="2186" w:type="pct"/>
            <w:vAlign w:val="center"/>
          </w:tcPr>
          <w:p w14:paraId="2C303DF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rPr>
              <w:t>中共党史知识问答</w:t>
            </w:r>
            <w:r>
              <w:rPr>
                <w:rFonts w:hint="eastAsia" w:ascii="仿宋_GB2312" w:hAnsi="仿宋_GB2312" w:eastAsia="仿宋_GB2312" w:cs="仿宋_GB2312"/>
                <w:sz w:val="21"/>
                <w:szCs w:val="21"/>
                <w:lang w:eastAsia="zh-CN"/>
              </w:rPr>
              <w:t>》</w:t>
            </w:r>
          </w:p>
        </w:tc>
        <w:tc>
          <w:tcPr>
            <w:tcW w:w="952" w:type="pct"/>
            <w:vAlign w:val="center"/>
          </w:tcPr>
          <w:p w14:paraId="7AB42AA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shd w:val="clear" w:color="auto" w:fill="FFFFFF"/>
              </w:rPr>
            </w:pPr>
            <w:r>
              <w:rPr>
                <w:rFonts w:hint="eastAsia" w:ascii="仿宋_GB2312" w:hAnsi="仿宋_GB2312" w:eastAsia="仿宋_GB2312" w:cs="仿宋_GB2312"/>
                <w:sz w:val="21"/>
                <w:szCs w:val="21"/>
                <w:shd w:val="clear" w:color="auto" w:fill="FFFFFF"/>
              </w:rPr>
              <w:t>人民出版社</w:t>
            </w:r>
          </w:p>
        </w:tc>
        <w:tc>
          <w:tcPr>
            <w:tcW w:w="1477" w:type="pct"/>
            <w:vAlign w:val="center"/>
          </w:tcPr>
          <w:p w14:paraId="2E74E11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中共中央党校中共党史教研部</w:t>
            </w:r>
          </w:p>
        </w:tc>
      </w:tr>
      <w:tr w14:paraId="5F70B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650B8FE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35</w:t>
            </w:r>
          </w:p>
        </w:tc>
        <w:tc>
          <w:tcPr>
            <w:tcW w:w="2186" w:type="pct"/>
            <w:vAlign w:val="center"/>
          </w:tcPr>
          <w:p w14:paraId="0683439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《习近平的七年知青岁月》</w:t>
            </w:r>
          </w:p>
        </w:tc>
        <w:tc>
          <w:tcPr>
            <w:tcW w:w="952" w:type="pct"/>
            <w:vAlign w:val="center"/>
          </w:tcPr>
          <w:p w14:paraId="66D8DCCC">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i w:val="0"/>
                <w:iCs w:val="0"/>
                <w:caps w:val="0"/>
                <w:color w:val="auto"/>
                <w:spacing w:val="0"/>
                <w:sz w:val="21"/>
                <w:szCs w:val="21"/>
                <w:shd w:val="clear" w:fill="auto"/>
              </w:rPr>
              <w:t>中共中央党校出版社</w:t>
            </w:r>
          </w:p>
        </w:tc>
        <w:tc>
          <w:tcPr>
            <w:tcW w:w="1477" w:type="pct"/>
            <w:vAlign w:val="center"/>
          </w:tcPr>
          <w:p w14:paraId="13E6266E">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rPr>
              <w:t>中央党校采访实录编辑室</w:t>
            </w:r>
          </w:p>
        </w:tc>
      </w:tr>
      <w:tr w14:paraId="7BB5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5029E21">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36</w:t>
            </w:r>
          </w:p>
        </w:tc>
        <w:tc>
          <w:tcPr>
            <w:tcW w:w="2186" w:type="pct"/>
            <w:vAlign w:val="center"/>
          </w:tcPr>
          <w:p w14:paraId="5D7FF376">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习近平与大学生朋友们</w:t>
            </w:r>
            <w:r>
              <w:rPr>
                <w:rFonts w:hint="eastAsia" w:ascii="仿宋_GB2312" w:hAnsi="仿宋_GB2312" w:eastAsia="仿宋_GB2312" w:cs="仿宋_GB2312"/>
                <w:sz w:val="21"/>
                <w:szCs w:val="21"/>
                <w:lang w:eastAsia="zh-CN"/>
              </w:rPr>
              <w:t>》</w:t>
            </w:r>
          </w:p>
        </w:tc>
        <w:tc>
          <w:tcPr>
            <w:tcW w:w="952" w:type="pct"/>
            <w:vAlign w:val="center"/>
          </w:tcPr>
          <w:p w14:paraId="1CA2BF45">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中国青年出版社</w:t>
            </w:r>
          </w:p>
        </w:tc>
        <w:tc>
          <w:tcPr>
            <w:tcW w:w="1477" w:type="pct"/>
            <w:vAlign w:val="center"/>
          </w:tcPr>
          <w:p w14:paraId="5EEC9D3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szCs w:val="21"/>
                <w:lang w:val="en-US" w:eastAsia="zh-CN" w:bidi="ar-SA"/>
              </w:rPr>
            </w:pPr>
            <w:r>
              <w:rPr>
                <w:rFonts w:hint="eastAsia" w:ascii="仿宋_GB2312" w:hAnsi="仿宋_GB2312" w:eastAsia="仿宋_GB2312" w:cs="仿宋_GB2312"/>
                <w:sz w:val="21"/>
                <w:szCs w:val="21"/>
                <w:lang w:val="en-US" w:eastAsia="zh-CN"/>
              </w:rPr>
              <w:t>编写组</w:t>
            </w:r>
          </w:p>
        </w:tc>
      </w:tr>
      <w:tr w14:paraId="12E11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21F00D6F">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37</w:t>
            </w:r>
          </w:p>
        </w:tc>
        <w:tc>
          <w:tcPr>
            <w:tcW w:w="2186" w:type="pct"/>
            <w:vAlign w:val="center"/>
          </w:tcPr>
          <w:p w14:paraId="7A0DA68A">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lang w:eastAsia="zh-CN"/>
              </w:rPr>
              <w:t>《</w:t>
            </w:r>
            <w:r>
              <w:rPr>
                <w:rFonts w:hint="eastAsia" w:ascii="仿宋_GB2312" w:hAnsi="仿宋_GB2312" w:eastAsia="仿宋_GB2312" w:cs="仿宋_GB2312"/>
                <w:sz w:val="21"/>
                <w:szCs w:val="21"/>
                <w:lang w:val="en-US" w:eastAsia="zh-CN"/>
              </w:rPr>
              <w:t>新编青年马克思主义者培养工程读本</w:t>
            </w:r>
            <w:r>
              <w:rPr>
                <w:rFonts w:hint="eastAsia" w:ascii="仿宋_GB2312" w:hAnsi="仿宋_GB2312" w:eastAsia="仿宋_GB2312" w:cs="仿宋_GB2312"/>
                <w:sz w:val="21"/>
                <w:szCs w:val="21"/>
                <w:lang w:eastAsia="zh-CN"/>
              </w:rPr>
              <w:t>》</w:t>
            </w:r>
          </w:p>
        </w:tc>
        <w:tc>
          <w:tcPr>
            <w:tcW w:w="952" w:type="pct"/>
            <w:vAlign w:val="center"/>
          </w:tcPr>
          <w:p w14:paraId="41E5A271">
            <w:pPr>
              <w:keepNext w:val="0"/>
              <w:keepLines w:val="0"/>
              <w:pageBreakBefore w:val="0"/>
              <w:kinsoku/>
              <w:wordWrap/>
              <w:overflowPunct/>
              <w:topLinePunct w:val="0"/>
              <w:autoSpaceDE/>
              <w:autoSpaceDN/>
              <w:bidi w:val="0"/>
              <w:adjustRightInd/>
              <w:spacing w:line="400" w:lineRule="exact"/>
              <w:jc w:val="center"/>
              <w:textAlignment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中共中央党校出版社</w:t>
            </w:r>
          </w:p>
        </w:tc>
        <w:tc>
          <w:tcPr>
            <w:tcW w:w="1477" w:type="pct"/>
            <w:vAlign w:val="center"/>
          </w:tcPr>
          <w:p w14:paraId="040C621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陈佳湘、程海艳、王瑶珺主编</w:t>
            </w:r>
          </w:p>
        </w:tc>
      </w:tr>
      <w:tr w14:paraId="5610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449CAE3">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38</w:t>
            </w:r>
          </w:p>
        </w:tc>
        <w:tc>
          <w:tcPr>
            <w:tcW w:w="2186" w:type="pct"/>
            <w:vAlign w:val="center"/>
          </w:tcPr>
          <w:p w14:paraId="5404780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《苦难辉煌》</w:t>
            </w:r>
          </w:p>
        </w:tc>
        <w:tc>
          <w:tcPr>
            <w:tcW w:w="952" w:type="pct"/>
            <w:vAlign w:val="center"/>
          </w:tcPr>
          <w:p w14:paraId="616AA923">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作家出版社</w:t>
            </w:r>
          </w:p>
        </w:tc>
        <w:tc>
          <w:tcPr>
            <w:tcW w:w="1477" w:type="pct"/>
            <w:vAlign w:val="center"/>
          </w:tcPr>
          <w:p w14:paraId="46F38075">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金一南</w:t>
            </w:r>
          </w:p>
        </w:tc>
      </w:tr>
      <w:tr w14:paraId="5E9A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6E8F9D78">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39</w:t>
            </w:r>
          </w:p>
        </w:tc>
        <w:tc>
          <w:tcPr>
            <w:tcW w:w="2186" w:type="pct"/>
            <w:vAlign w:val="center"/>
          </w:tcPr>
          <w:p w14:paraId="2B432DD5">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《从鸦片战争到五四运动》（上）</w:t>
            </w:r>
          </w:p>
          <w:p w14:paraId="4E32ACD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《从鸦片战争到五四运动》（下）</w:t>
            </w:r>
          </w:p>
        </w:tc>
        <w:tc>
          <w:tcPr>
            <w:tcW w:w="952" w:type="pct"/>
            <w:vAlign w:val="center"/>
          </w:tcPr>
          <w:p w14:paraId="20AD32E3">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人民出版社</w:t>
            </w:r>
          </w:p>
        </w:tc>
        <w:tc>
          <w:tcPr>
            <w:tcW w:w="1477" w:type="pct"/>
            <w:vAlign w:val="center"/>
          </w:tcPr>
          <w:p w14:paraId="7D1504A1">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胡绳</w:t>
            </w:r>
          </w:p>
        </w:tc>
      </w:tr>
      <w:tr w14:paraId="1999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83" w:type="pct"/>
            <w:shd w:val="clear" w:color="auto" w:fill="auto"/>
            <w:vAlign w:val="center"/>
          </w:tcPr>
          <w:p w14:paraId="70D61AC6">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40</w:t>
            </w:r>
          </w:p>
        </w:tc>
        <w:tc>
          <w:tcPr>
            <w:tcW w:w="2186" w:type="pct"/>
            <w:vAlign w:val="center"/>
          </w:tcPr>
          <w:p w14:paraId="1DA2748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《风雨兼程：影响中国历史进程的中共历次党代会》</w:t>
            </w:r>
          </w:p>
        </w:tc>
        <w:tc>
          <w:tcPr>
            <w:tcW w:w="952" w:type="pct"/>
            <w:vAlign w:val="center"/>
          </w:tcPr>
          <w:p w14:paraId="6FA25BB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新华出版社</w:t>
            </w:r>
          </w:p>
        </w:tc>
        <w:tc>
          <w:tcPr>
            <w:tcW w:w="1477" w:type="pct"/>
            <w:vAlign w:val="center"/>
          </w:tcPr>
          <w:p w14:paraId="77656B3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柳建辉</w:t>
            </w:r>
          </w:p>
        </w:tc>
      </w:tr>
      <w:tr w14:paraId="7F53D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5B0398D9">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41</w:t>
            </w:r>
          </w:p>
        </w:tc>
        <w:tc>
          <w:tcPr>
            <w:tcW w:w="2186" w:type="pct"/>
            <w:vAlign w:val="center"/>
          </w:tcPr>
          <w:p w14:paraId="29085016">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《日出东方——中国共产党创建纪实》</w:t>
            </w:r>
          </w:p>
        </w:tc>
        <w:tc>
          <w:tcPr>
            <w:tcW w:w="952" w:type="pct"/>
            <w:vAlign w:val="center"/>
          </w:tcPr>
          <w:p w14:paraId="0FE8716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人民出版社</w:t>
            </w:r>
          </w:p>
        </w:tc>
        <w:tc>
          <w:tcPr>
            <w:tcW w:w="1477" w:type="pct"/>
            <w:vAlign w:val="center"/>
          </w:tcPr>
          <w:p w14:paraId="695182CA">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邵维正</w:t>
            </w:r>
          </w:p>
        </w:tc>
      </w:tr>
      <w:tr w14:paraId="4E84B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016B2FFB">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42</w:t>
            </w:r>
          </w:p>
        </w:tc>
        <w:tc>
          <w:tcPr>
            <w:tcW w:w="2186" w:type="pct"/>
            <w:vAlign w:val="center"/>
          </w:tcPr>
          <w:p w14:paraId="2904DA7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《上下求索九十年：中国共产党建党以来马克思主义中国化、时代化和大众化的探索历程》</w:t>
            </w:r>
          </w:p>
        </w:tc>
        <w:tc>
          <w:tcPr>
            <w:tcW w:w="952" w:type="pct"/>
            <w:vAlign w:val="center"/>
          </w:tcPr>
          <w:p w14:paraId="53A1B244">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上海学林出版社</w:t>
            </w:r>
          </w:p>
        </w:tc>
        <w:tc>
          <w:tcPr>
            <w:tcW w:w="1477" w:type="pct"/>
            <w:vAlign w:val="center"/>
          </w:tcPr>
          <w:p w14:paraId="2971055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潘世伟</w:t>
            </w:r>
          </w:p>
        </w:tc>
      </w:tr>
      <w:tr w14:paraId="6FE3F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547394D3">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43</w:t>
            </w:r>
          </w:p>
        </w:tc>
        <w:tc>
          <w:tcPr>
            <w:tcW w:w="2186" w:type="pct"/>
            <w:vAlign w:val="center"/>
          </w:tcPr>
          <w:p w14:paraId="19199767">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《历史的轨迹：中国共产党为什么能（修订版）》</w:t>
            </w:r>
          </w:p>
        </w:tc>
        <w:tc>
          <w:tcPr>
            <w:tcW w:w="952" w:type="pct"/>
            <w:vAlign w:val="center"/>
          </w:tcPr>
          <w:p w14:paraId="2452CD5B">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新世界出版社</w:t>
            </w:r>
          </w:p>
        </w:tc>
        <w:tc>
          <w:tcPr>
            <w:tcW w:w="1477" w:type="pct"/>
            <w:vAlign w:val="center"/>
          </w:tcPr>
          <w:p w14:paraId="4114B1F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谢春涛</w:t>
            </w:r>
          </w:p>
        </w:tc>
      </w:tr>
      <w:tr w14:paraId="4BFA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BA8E4B4">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44</w:t>
            </w:r>
          </w:p>
        </w:tc>
        <w:tc>
          <w:tcPr>
            <w:tcW w:w="2186" w:type="pct"/>
            <w:vAlign w:val="center"/>
          </w:tcPr>
          <w:p w14:paraId="6152FFE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《中国震撼：一个“文明型国家”的崛起》</w:t>
            </w:r>
          </w:p>
        </w:tc>
        <w:tc>
          <w:tcPr>
            <w:tcW w:w="952" w:type="pct"/>
            <w:vAlign w:val="center"/>
          </w:tcPr>
          <w:p w14:paraId="2D1F193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上海人民出版社</w:t>
            </w:r>
          </w:p>
        </w:tc>
        <w:tc>
          <w:tcPr>
            <w:tcW w:w="1477" w:type="pct"/>
            <w:vAlign w:val="center"/>
          </w:tcPr>
          <w:p w14:paraId="2D11D520">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张维为</w:t>
            </w:r>
          </w:p>
        </w:tc>
      </w:tr>
      <w:tr w14:paraId="4970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2EFB0D22">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45</w:t>
            </w:r>
          </w:p>
        </w:tc>
        <w:tc>
          <w:tcPr>
            <w:tcW w:w="2186" w:type="pct"/>
            <w:vAlign w:val="center"/>
          </w:tcPr>
          <w:p w14:paraId="3E54C573">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《中国道路——马克思主义中国化经典文献回眸》</w:t>
            </w:r>
          </w:p>
        </w:tc>
        <w:tc>
          <w:tcPr>
            <w:tcW w:w="952" w:type="pct"/>
            <w:vAlign w:val="center"/>
          </w:tcPr>
          <w:p w14:paraId="6C4D366F">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中央文献出版社</w:t>
            </w:r>
          </w:p>
        </w:tc>
        <w:tc>
          <w:tcPr>
            <w:tcW w:w="1477" w:type="pct"/>
            <w:vAlign w:val="center"/>
          </w:tcPr>
          <w:p w14:paraId="31850F79">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中央文献研究室</w:t>
            </w:r>
            <w:r>
              <w:rPr>
                <w:rFonts w:hint="eastAsia" w:ascii="仿宋_GB2312" w:hAnsi="仿宋_GB2312" w:eastAsia="仿宋_GB2312" w:cs="仿宋_GB2312"/>
              </w:rPr>
              <w:t>《中国道路》课题组</w:t>
            </w:r>
          </w:p>
        </w:tc>
      </w:tr>
      <w:tr w14:paraId="732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 w:type="pct"/>
            <w:shd w:val="clear" w:color="auto" w:fill="auto"/>
            <w:vAlign w:val="center"/>
          </w:tcPr>
          <w:p w14:paraId="387556EB">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bidi="ar-SA"/>
              </w:rPr>
            </w:pPr>
            <w:r>
              <w:rPr>
                <w:rFonts w:hint="eastAsia" w:ascii="仿宋_GB2312" w:hAnsi="仿宋_GB2312" w:eastAsia="仿宋_GB2312" w:cs="仿宋_GB2312"/>
                <w:kern w:val="0"/>
                <w:sz w:val="21"/>
                <w:szCs w:val="21"/>
                <w:vertAlign w:val="baseline"/>
                <w:lang w:val="en-US" w:eastAsia="zh-CN"/>
              </w:rPr>
              <w:t>46</w:t>
            </w:r>
          </w:p>
        </w:tc>
        <w:tc>
          <w:tcPr>
            <w:tcW w:w="2186" w:type="pct"/>
            <w:vAlign w:val="center"/>
          </w:tcPr>
          <w:p w14:paraId="7287AC7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《中国共产党创立之路》</w:t>
            </w:r>
          </w:p>
        </w:tc>
        <w:tc>
          <w:tcPr>
            <w:tcW w:w="952" w:type="pct"/>
            <w:vAlign w:val="center"/>
          </w:tcPr>
          <w:p w14:paraId="111C3D4E">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i w:val="0"/>
                <w:iCs w:val="0"/>
                <w:caps w:val="0"/>
                <w:color w:val="auto"/>
                <w:spacing w:val="0"/>
                <w:sz w:val="21"/>
                <w:szCs w:val="20"/>
                <w:shd w:val="clear" w:fill="auto"/>
              </w:rPr>
              <w:t>上海人民出版社出版</w:t>
            </w:r>
          </w:p>
        </w:tc>
        <w:tc>
          <w:tcPr>
            <w:tcW w:w="1477" w:type="pct"/>
            <w:vAlign w:val="center"/>
          </w:tcPr>
          <w:p w14:paraId="1A0C0E6C">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rPr>
              <w:t>中共上海市委党史研究室</w:t>
            </w:r>
          </w:p>
        </w:tc>
      </w:tr>
      <w:tr w14:paraId="7B207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83" w:type="pct"/>
            <w:vAlign w:val="center"/>
          </w:tcPr>
          <w:p w14:paraId="4EB06EDC">
            <w:pPr>
              <w:keepNext w:val="0"/>
              <w:keepLines w:val="0"/>
              <w:pageBreakBefore w:val="0"/>
              <w:widowControl/>
              <w:kinsoku/>
              <w:wordWrap/>
              <w:overflowPunct/>
              <w:topLinePunct w:val="0"/>
              <w:autoSpaceDE/>
              <w:autoSpaceDN/>
              <w:bidi w:val="0"/>
              <w:adjustRightInd/>
              <w:spacing w:line="400" w:lineRule="exact"/>
              <w:jc w:val="center"/>
              <w:rPr>
                <w:rFonts w:hint="eastAsia" w:ascii="仿宋_GB2312" w:hAnsi="仿宋_GB2312" w:eastAsia="仿宋_GB2312" w:cs="仿宋_GB2312"/>
                <w:kern w:val="0"/>
                <w:sz w:val="21"/>
                <w:szCs w:val="21"/>
                <w:vertAlign w:val="baseline"/>
                <w:lang w:val="en-US" w:eastAsia="zh-CN"/>
              </w:rPr>
            </w:pPr>
            <w:r>
              <w:rPr>
                <w:rFonts w:hint="eastAsia" w:ascii="仿宋_GB2312" w:hAnsi="仿宋_GB2312" w:eastAsia="仿宋_GB2312" w:cs="仿宋_GB2312"/>
                <w:kern w:val="0"/>
                <w:sz w:val="21"/>
                <w:szCs w:val="21"/>
                <w:vertAlign w:val="baseline"/>
                <w:lang w:val="en-US" w:eastAsia="zh-CN"/>
              </w:rPr>
              <w:t>47</w:t>
            </w:r>
          </w:p>
        </w:tc>
        <w:tc>
          <w:tcPr>
            <w:tcW w:w="2186" w:type="pct"/>
            <w:vAlign w:val="center"/>
          </w:tcPr>
          <w:p w14:paraId="654E04EA">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kern w:val="2"/>
                <w:sz w:val="21"/>
                <w:vertAlign w:val="baseline"/>
                <w:lang w:val="en-US" w:eastAsia="zh-CN" w:bidi="ar-SA"/>
              </w:rPr>
            </w:pPr>
            <w:r>
              <w:rPr>
                <w:rFonts w:hint="eastAsia" w:ascii="仿宋_GB2312" w:hAnsi="仿宋_GB2312" w:eastAsia="仿宋_GB2312" w:cs="仿宋_GB2312"/>
                <w:vertAlign w:val="baseline"/>
                <w:lang w:val="en-US" w:eastAsia="zh-CN"/>
              </w:rPr>
              <w:t>《党史必修课》</w:t>
            </w:r>
          </w:p>
        </w:tc>
        <w:tc>
          <w:tcPr>
            <w:tcW w:w="952" w:type="pct"/>
            <w:vAlign w:val="center"/>
          </w:tcPr>
          <w:p w14:paraId="2710DF58">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人民日报出版社</w:t>
            </w:r>
          </w:p>
        </w:tc>
        <w:tc>
          <w:tcPr>
            <w:tcW w:w="1477" w:type="pct"/>
            <w:vAlign w:val="center"/>
          </w:tcPr>
          <w:p w14:paraId="34B2A39D">
            <w:pPr>
              <w:keepNext w:val="0"/>
              <w:keepLines w:val="0"/>
              <w:pageBreakBefore w:val="0"/>
              <w:kinsoku/>
              <w:wordWrap/>
              <w:overflowPunct/>
              <w:topLinePunct w:val="0"/>
              <w:autoSpaceDE/>
              <w:autoSpaceDN/>
              <w:bidi w:val="0"/>
              <w:adjustRightInd/>
              <w:spacing w:line="400" w:lineRule="exact"/>
              <w:jc w:val="center"/>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vertAlign w:val="baseline"/>
                <w:lang w:val="en-US" w:eastAsia="zh-CN"/>
              </w:rPr>
              <w:t>张珊珍</w:t>
            </w:r>
          </w:p>
        </w:tc>
      </w:tr>
    </w:tbl>
    <w:p w14:paraId="3D91B288">
      <w:pPr>
        <w:keepNext w:val="0"/>
        <w:keepLines w:val="0"/>
        <w:pageBreakBefore w:val="0"/>
        <w:kinsoku/>
        <w:wordWrap/>
        <w:overflowPunct/>
        <w:topLinePunct w:val="0"/>
        <w:autoSpaceDE/>
        <w:autoSpaceDN/>
        <w:bidi w:val="0"/>
        <w:adjustRightInd/>
        <w:spacing w:line="560" w:lineRule="exact"/>
        <w:jc w:val="right"/>
        <w:rPr>
          <w:rFonts w:hint="eastAsia" w:ascii="仿宋_GB2312" w:hAnsi="仿宋_GB2312" w:eastAsia="仿宋_GB2312" w:cs="仿宋_GB2312"/>
          <w:sz w:val="32"/>
          <w:szCs w:val="32"/>
          <w:lang w:val="en-US" w:eastAsia="zh-CN"/>
        </w:rPr>
      </w:pPr>
    </w:p>
    <w:p w14:paraId="4AB7500E">
      <w:pPr>
        <w:keepNext w:val="0"/>
        <w:keepLines w:val="0"/>
        <w:pageBreakBefore w:val="0"/>
        <w:kinsoku/>
        <w:wordWrap/>
        <w:overflowPunct/>
        <w:topLinePunct w:val="0"/>
        <w:autoSpaceDE/>
        <w:autoSpaceDN/>
        <w:bidi w:val="0"/>
        <w:adjustRightInd/>
        <w:spacing w:line="560" w:lineRule="exact"/>
        <w:jc w:val="righ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共青团北京师范大学珠海校区委员会</w:t>
      </w:r>
    </w:p>
    <w:p w14:paraId="0D0554E8">
      <w:pPr>
        <w:keepNext w:val="0"/>
        <w:keepLines w:val="0"/>
        <w:pageBreakBefore w:val="0"/>
        <w:kinsoku/>
        <w:wordWrap/>
        <w:overflowPunct/>
        <w:topLinePunct w:val="0"/>
        <w:autoSpaceDE/>
        <w:autoSpaceDN/>
        <w:bidi w:val="0"/>
        <w:adjustRightInd/>
        <w:spacing w:line="5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2026年10月23日</w:t>
      </w:r>
    </w:p>
    <w:sectPr>
      <w:footerReference r:id="rId3" w:type="default"/>
      <w:pgSz w:w="11906" w:h="16838"/>
      <w:pgMar w:top="1417" w:right="1474" w:bottom="1417"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A86A166-CC55-4569-B267-E2DBC9A5552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01F30001-6D4B-4B7F-84DB-B08DEA36193D}"/>
  </w:font>
  <w:font w:name="方正小标宋简体">
    <w:panose1 w:val="03000509000000000000"/>
    <w:charset w:val="86"/>
    <w:family w:val="auto"/>
    <w:pitch w:val="default"/>
    <w:sig w:usb0="00000001" w:usb1="080E0000" w:usb2="00000000" w:usb3="00000000" w:csb0="00040000" w:csb1="00000000"/>
    <w:embedRegular r:id="rId3" w:fontKey="{2C06EB41-44D9-4410-B432-3890854150E3}"/>
  </w:font>
  <w:font w:name="仿宋">
    <w:panose1 w:val="02010609060101010101"/>
    <w:charset w:val="86"/>
    <w:family w:val="modern"/>
    <w:pitch w:val="default"/>
    <w:sig w:usb0="800002BF" w:usb1="38CF7CFA" w:usb2="00000016" w:usb3="00000000" w:csb0="00040001" w:csb1="00000000"/>
    <w:embedRegular r:id="rId4" w:fontKey="{1C302B9E-A413-4938-848C-57852F1062AC}"/>
  </w:font>
  <w:font w:name="楷体">
    <w:panose1 w:val="02010609060101010101"/>
    <w:charset w:val="86"/>
    <w:family w:val="auto"/>
    <w:pitch w:val="default"/>
    <w:sig w:usb0="800002BF" w:usb1="38CF7CFA" w:usb2="00000016" w:usb3="00000000" w:csb0="00040001" w:csb1="00000000"/>
    <w:embedRegular r:id="rId5" w:fontKey="{6F273E22-772F-4F3C-8D63-E4F7D0421FDC}"/>
  </w:font>
  <w:font w:name="Helvetica">
    <w:altName w:val="Arial"/>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FFA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DD03E">
                          <w:pPr>
                            <w:pStyle w:val="3"/>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B8DD03E">
                    <w:pPr>
                      <w:pStyle w:val="3"/>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- 1 -</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4805"/>
    <w:multiLevelType w:val="singleLevel"/>
    <w:tmpl w:val="1EC0480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Y2ZmMyYzNjZmI1Y2Y2MTY4MDc5Y2IxZjY4YzI5YzQifQ=="/>
  </w:docVars>
  <w:rsids>
    <w:rsidRoot w:val="4D0B29DC"/>
    <w:rsid w:val="001F05C1"/>
    <w:rsid w:val="004954F0"/>
    <w:rsid w:val="00CF4A5A"/>
    <w:rsid w:val="01026129"/>
    <w:rsid w:val="02935750"/>
    <w:rsid w:val="02F37F89"/>
    <w:rsid w:val="03871443"/>
    <w:rsid w:val="03997428"/>
    <w:rsid w:val="03D86686"/>
    <w:rsid w:val="03FF1969"/>
    <w:rsid w:val="03FF47B2"/>
    <w:rsid w:val="061B1F5B"/>
    <w:rsid w:val="06D24158"/>
    <w:rsid w:val="079B0BED"/>
    <w:rsid w:val="079C4C81"/>
    <w:rsid w:val="08436EB1"/>
    <w:rsid w:val="08570EAA"/>
    <w:rsid w:val="0ACA2F0B"/>
    <w:rsid w:val="0AE25AAB"/>
    <w:rsid w:val="0AF63DE0"/>
    <w:rsid w:val="0B035375"/>
    <w:rsid w:val="0BC21961"/>
    <w:rsid w:val="0BD96EEA"/>
    <w:rsid w:val="0C031F78"/>
    <w:rsid w:val="0CB666A6"/>
    <w:rsid w:val="0CDF1AFD"/>
    <w:rsid w:val="0E332E21"/>
    <w:rsid w:val="0F1B09D3"/>
    <w:rsid w:val="0FD04BFE"/>
    <w:rsid w:val="10F1372C"/>
    <w:rsid w:val="1194690D"/>
    <w:rsid w:val="119A5B15"/>
    <w:rsid w:val="11FA5745"/>
    <w:rsid w:val="12ED2AE7"/>
    <w:rsid w:val="12F210B0"/>
    <w:rsid w:val="13E4036C"/>
    <w:rsid w:val="14042558"/>
    <w:rsid w:val="14253FE1"/>
    <w:rsid w:val="14263855"/>
    <w:rsid w:val="146B1B58"/>
    <w:rsid w:val="14A558D5"/>
    <w:rsid w:val="15864359"/>
    <w:rsid w:val="17001233"/>
    <w:rsid w:val="17C90A7A"/>
    <w:rsid w:val="182E0C14"/>
    <w:rsid w:val="1848421B"/>
    <w:rsid w:val="191A54DA"/>
    <w:rsid w:val="195478C4"/>
    <w:rsid w:val="1BEB27DD"/>
    <w:rsid w:val="1CF54894"/>
    <w:rsid w:val="1D10001A"/>
    <w:rsid w:val="1DBC0EA6"/>
    <w:rsid w:val="1E2D5CDB"/>
    <w:rsid w:val="1E4322A9"/>
    <w:rsid w:val="1E493C27"/>
    <w:rsid w:val="1E4A5750"/>
    <w:rsid w:val="1EA04800"/>
    <w:rsid w:val="1F4561B0"/>
    <w:rsid w:val="1F4D17D1"/>
    <w:rsid w:val="20FC7BCC"/>
    <w:rsid w:val="21C437FC"/>
    <w:rsid w:val="24566F81"/>
    <w:rsid w:val="24867EAD"/>
    <w:rsid w:val="251063B7"/>
    <w:rsid w:val="25355187"/>
    <w:rsid w:val="2570277F"/>
    <w:rsid w:val="259C0A1D"/>
    <w:rsid w:val="264E0ABA"/>
    <w:rsid w:val="26924335"/>
    <w:rsid w:val="286117EF"/>
    <w:rsid w:val="29125A1D"/>
    <w:rsid w:val="29740647"/>
    <w:rsid w:val="299E231A"/>
    <w:rsid w:val="29C620AC"/>
    <w:rsid w:val="2A5149B0"/>
    <w:rsid w:val="2A9871C1"/>
    <w:rsid w:val="2BE7502C"/>
    <w:rsid w:val="2D3A1902"/>
    <w:rsid w:val="2E3D3C16"/>
    <w:rsid w:val="2E661D00"/>
    <w:rsid w:val="2EC14E24"/>
    <w:rsid w:val="2EF72A12"/>
    <w:rsid w:val="2F322F38"/>
    <w:rsid w:val="2F7B646C"/>
    <w:rsid w:val="2FA35E26"/>
    <w:rsid w:val="2FED4679"/>
    <w:rsid w:val="300A5630"/>
    <w:rsid w:val="311D5E48"/>
    <w:rsid w:val="314C14E8"/>
    <w:rsid w:val="31E76478"/>
    <w:rsid w:val="31F634EF"/>
    <w:rsid w:val="32060D0C"/>
    <w:rsid w:val="324A3A2E"/>
    <w:rsid w:val="3258748B"/>
    <w:rsid w:val="329816AD"/>
    <w:rsid w:val="32ED0E7C"/>
    <w:rsid w:val="33BA1CBF"/>
    <w:rsid w:val="33FB4A2B"/>
    <w:rsid w:val="34D709B6"/>
    <w:rsid w:val="34FD6312"/>
    <w:rsid w:val="35EC3EA4"/>
    <w:rsid w:val="36ED18B6"/>
    <w:rsid w:val="37CC234C"/>
    <w:rsid w:val="37E06BB6"/>
    <w:rsid w:val="381F4D6F"/>
    <w:rsid w:val="382A0742"/>
    <w:rsid w:val="38302906"/>
    <w:rsid w:val="38641E35"/>
    <w:rsid w:val="38B4371F"/>
    <w:rsid w:val="39BA08BE"/>
    <w:rsid w:val="3A0F1CCB"/>
    <w:rsid w:val="3A6E79A6"/>
    <w:rsid w:val="3B161DE0"/>
    <w:rsid w:val="3CD26BE5"/>
    <w:rsid w:val="3CE5616C"/>
    <w:rsid w:val="3D4A6CE3"/>
    <w:rsid w:val="3D76286B"/>
    <w:rsid w:val="3DA40B3E"/>
    <w:rsid w:val="3E2432F3"/>
    <w:rsid w:val="3F9211FC"/>
    <w:rsid w:val="40454F5D"/>
    <w:rsid w:val="40726BD6"/>
    <w:rsid w:val="41213FE0"/>
    <w:rsid w:val="423D6A82"/>
    <w:rsid w:val="426C4261"/>
    <w:rsid w:val="436A1EA2"/>
    <w:rsid w:val="43846BF3"/>
    <w:rsid w:val="439A011C"/>
    <w:rsid w:val="43A2392A"/>
    <w:rsid w:val="44CA23E0"/>
    <w:rsid w:val="455E0086"/>
    <w:rsid w:val="457B4E18"/>
    <w:rsid w:val="4686562F"/>
    <w:rsid w:val="469B0428"/>
    <w:rsid w:val="46C42EBA"/>
    <w:rsid w:val="475C2A61"/>
    <w:rsid w:val="47A556C9"/>
    <w:rsid w:val="480E6379"/>
    <w:rsid w:val="48F42144"/>
    <w:rsid w:val="49255EE3"/>
    <w:rsid w:val="49D0038B"/>
    <w:rsid w:val="49DD31D0"/>
    <w:rsid w:val="4A90032C"/>
    <w:rsid w:val="4AB11379"/>
    <w:rsid w:val="4AD417E9"/>
    <w:rsid w:val="4B7919E0"/>
    <w:rsid w:val="4D0B29DC"/>
    <w:rsid w:val="4E796B51"/>
    <w:rsid w:val="4FA00B4B"/>
    <w:rsid w:val="4FE11C63"/>
    <w:rsid w:val="50231771"/>
    <w:rsid w:val="508D339D"/>
    <w:rsid w:val="50EF2AF1"/>
    <w:rsid w:val="530604B4"/>
    <w:rsid w:val="530E755C"/>
    <w:rsid w:val="541D45DA"/>
    <w:rsid w:val="54470DF5"/>
    <w:rsid w:val="55907837"/>
    <w:rsid w:val="58525D6E"/>
    <w:rsid w:val="59FB5517"/>
    <w:rsid w:val="5A567B84"/>
    <w:rsid w:val="5ACD15A2"/>
    <w:rsid w:val="5AF0750E"/>
    <w:rsid w:val="5B143357"/>
    <w:rsid w:val="5BFA07E1"/>
    <w:rsid w:val="5C0171DD"/>
    <w:rsid w:val="5C761F86"/>
    <w:rsid w:val="5CFC6D48"/>
    <w:rsid w:val="5DE453A9"/>
    <w:rsid w:val="5EC83DA8"/>
    <w:rsid w:val="5F786D11"/>
    <w:rsid w:val="6021785C"/>
    <w:rsid w:val="60B54E5E"/>
    <w:rsid w:val="61241F82"/>
    <w:rsid w:val="616F699B"/>
    <w:rsid w:val="624D0F56"/>
    <w:rsid w:val="62553E41"/>
    <w:rsid w:val="62AD0A8B"/>
    <w:rsid w:val="63F9344F"/>
    <w:rsid w:val="656426EE"/>
    <w:rsid w:val="65AF2C09"/>
    <w:rsid w:val="66704EE8"/>
    <w:rsid w:val="669C36C7"/>
    <w:rsid w:val="673D4011"/>
    <w:rsid w:val="675E4014"/>
    <w:rsid w:val="6769328A"/>
    <w:rsid w:val="68420CA5"/>
    <w:rsid w:val="69601A74"/>
    <w:rsid w:val="699E0738"/>
    <w:rsid w:val="69B144C8"/>
    <w:rsid w:val="6A2526FB"/>
    <w:rsid w:val="6B560B4B"/>
    <w:rsid w:val="6BB728A9"/>
    <w:rsid w:val="6BD80DB3"/>
    <w:rsid w:val="6D4330B2"/>
    <w:rsid w:val="6E45756E"/>
    <w:rsid w:val="6FE063F2"/>
    <w:rsid w:val="72246DF7"/>
    <w:rsid w:val="72881944"/>
    <w:rsid w:val="73013D8A"/>
    <w:rsid w:val="744A0EB2"/>
    <w:rsid w:val="75B02D1E"/>
    <w:rsid w:val="75B30D9E"/>
    <w:rsid w:val="76416007"/>
    <w:rsid w:val="7681351A"/>
    <w:rsid w:val="768674A9"/>
    <w:rsid w:val="76D24AAA"/>
    <w:rsid w:val="772A4AE3"/>
    <w:rsid w:val="77373A5E"/>
    <w:rsid w:val="78CD4310"/>
    <w:rsid w:val="78DD6F32"/>
    <w:rsid w:val="792A461D"/>
    <w:rsid w:val="79BB756A"/>
    <w:rsid w:val="79F428A6"/>
    <w:rsid w:val="7C8D4901"/>
    <w:rsid w:val="7DAB4174"/>
    <w:rsid w:val="7DF71363"/>
    <w:rsid w:val="7E2206DD"/>
    <w:rsid w:val="7E4A644A"/>
    <w:rsid w:val="DDFEC392"/>
    <w:rsid w:val="F9E796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qFormat/>
    <w:uiPriority w:val="0"/>
    <w:rPr>
      <w:color w:val="800080"/>
      <w:u w:val="single"/>
    </w:rPr>
  </w:style>
  <w:style w:type="character" w:styleId="10">
    <w:name w:val="Hyperlink"/>
    <w:basedOn w:val="8"/>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42e80def-4592-4f2b-a72e-49e012035ae0</errorID>
      <errorWord>思想和党的二十大</errorWord>
      <group>L1_Political</group>
      <groupName>政治性问题</groupName>
      <ability>L2_Unpolitical</ability>
      <abilityName>政治敏感错误</abilityName>
      <candidateList>
        <item>思想、党的二十大</item>
      </candidateList>
      <explain/>
      <paraID>35C11713</paraID>
      <start>21</start>
      <end>29</end>
      <status>unmodified</status>
      <modifiedWord/>
      <trackRevisions>false</trackRevisions>
    </reviewItem>
    <reviewItem>
      <errorID>098a9581-d01f-499a-a804-0c44946c70b1</errorID>
      <errorWord>《关于深入实施青年马克思主义者培养工程的意见》</errorWord>
      <group>L1_Official</group>
      <groupName>公文格式问题</groupName>
      <ability>L2_Official</ability>
      <abilityName>公文要素检查</abilityName>
      <candidateList/>
      <explain>公文文件引用格式不规范</explain>
      <paraID>35C11713</paraID>
      <start>50</start>
      <end>73</end>
      <status>unmodified</status>
      <modifiedWord/>
      <trackRevisions>false</trackRevisions>
    </reviewItem>
    <reviewItem>
      <errorID>98079ec2-1fcf-4833-b461-4b3a51cf9fc5</errorID>
      <errorWord>中央编译局</errorWord>
      <group>L1_Knowledge</group>
      <groupName>知识性问题</groupName>
      <ability>L2_Organization</ability>
      <abilityName>机构检查</abilityName>
      <candidateList>
        <item>中央党史和文献研究院</item>
      </candidateList>
      <explain>2018年3月，中共中央印发了《深化党和国家机构改革方案》，将中央党史研究室、中央文献研究室、中央编译局的职责整合，组建中央党史和文献研究院。</explain>
      <paraID>1938D412</paraID>
      <start>18</start>
      <end>23</end>
      <status>unmodified</status>
      <modifiedWord/>
      <trackRevisions>false</trackRevisions>
    </reviewItem>
    <reviewItem>
      <errorID>293aa2ac-6791-41c6-849a-818100f3f60b</errorID>
      <errorWord>中央编译局</errorWord>
      <group>L1_Knowledge</group>
      <groupName>知识性问题</groupName>
      <ability>L2_Organization</ability>
      <abilityName>机构检查</abilityName>
      <candidateList>
        <item>中央党史和文献研究院</item>
      </candidateList>
      <explain>2018年3月，中共中央印发了《深化党和国家机构改革方案》，将中央党史研究室、中央文献研究室、中央编译局的职责整合，组建中央党史和文献研究院。</explain>
      <paraID>26EF9142</paraID>
      <start>0</start>
      <end>5</end>
      <status>unmodified</status>
      <modifiedWord/>
      <trackRevisions>false</trackRevisions>
    </reviewItem>
    <reviewItem>
      <errorID>cac046e2-c6ac-42ea-9f72-e439b95d2a7d</errorID>
      <errorWord>《中国共产党历史（第一卷）》</errorWord>
      <group>L1_Knowledge</group>
      <groupName>知识性问题</groupName>
      <ability>L2_Knowledge</ability>
      <abilityName>其他知识</abilityName>
      <candidateList>
        <item>《中国共产党历史》第一卷</item>
      </candidateList>
      <explain>疑似政策文件、法律法规名称等书写不规范，请注意检查。</explain>
      <paraID>41A7D48C</paraID>
      <start>0</start>
      <end>14</end>
      <status>unmodified</status>
      <modifiedWord/>
      <trackRevisions>false</trackRevisions>
    </reviewItem>
    <reviewItem>
      <errorID>c4b6ed7c-8eaa-4612-8632-e620a10ba941</errorID>
      <errorWord>《中国共产党历史》（第二卷）</errorWord>
      <group>L1_Knowledge</group>
      <groupName>知识性问题</groupName>
      <ability>L2_Knowledge</ability>
      <abilityName>其他知识</abilityName>
      <candidateList>
        <item>《中国共产党历史》第二卷</item>
      </candidateList>
      <explain>疑似政策文件、法律法规名称等书写不规范，请注意检查。</explain>
      <paraID>3C0C3F73</paraID>
      <start>0</start>
      <end>19</end>
      <status>unmodified</status>
      <modifiedWord/>
      <trackRevisions>false</trackRevisions>
    </reviewItem>
    <reviewItem>
      <errorID>a9db370b-64b6-4368-956b-fe750ac37af9</errorID>
      <errorWord>人民日报</errorWord>
      <group>L1_Knowledge</group>
      <groupName>知识性问题</groupName>
      <ability>L2_Knowledge</ability>
      <abilityName>其他知识</abilityName>
      <candidateList>
        <item>《人民日报》</item>
      </candidateList>
      <explain/>
      <paraID>2710DF58</paraID>
      <start>0</start>
      <end>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55b109-8e75-45cd-9d2a-b6d5349493b7}">
  <ds:schemaRefs/>
</ds:datastoreItem>
</file>

<file path=docProps/app.xml><?xml version="1.0" encoding="utf-8"?>
<Properties xmlns="http://schemas.openxmlformats.org/officeDocument/2006/extended-properties" xmlns:vt="http://schemas.openxmlformats.org/officeDocument/2006/docPropsVTypes">
  <Template>Normal.dotm</Template>
  <Pages>7</Pages>
  <Words>3471</Words>
  <Characters>3572</Characters>
  <Lines>0</Lines>
  <Paragraphs>0</Paragraphs>
  <TotalTime>14</TotalTime>
  <ScaleCrop>false</ScaleCrop>
  <LinksUpToDate>false</LinksUpToDate>
  <CharactersWithSpaces>3579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2021-02-18T11:06:00Z</dcterms:created>
  <dc:creator>张洪霞</dc:creator>
  <cp:lastModifiedBy>17835096520</cp:lastModifiedBy>
  <cp:lastPrinted>2023-10-21T07:15:00Z</cp:lastPrinted>
  <dcterms:modified xsi:type="dcterms:W3CDTF">2026-10-23T03:40:24Z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6EEDDDA5F5904A6290912DE7DF7ED528_13</vt:lpwstr>
  </property>
  <property fmtid="{D5CDD505-2E9C-101B-9397-08002B2CF9AE}" pid="4" name="KSOTemplateDocerSaveRecord">
    <vt:lpwstr>eyJoZGlkIjoiYTY2ZmMyYzNjZmI1Y2Y2MTY4MDc5Y2IxZjY4YzI5YzQiLCJ1c2VySWQiOiI4NzkyNDQyNDUifQ==</vt:lpwstr>
  </property>
</Properties>
</file>